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A28" w:rsidRPr="00A7458E" w:rsidRDefault="00A6521F" w:rsidP="00A7458E">
      <w:pPr>
        <w:ind w:right="720"/>
        <w:jc w:val="right"/>
        <w:rPr>
          <w:rFonts w:ascii="標楷體" w:eastAsia="標楷體" w:hAnsi="標楷體"/>
        </w:rPr>
      </w:pPr>
      <w:r w:rsidRPr="00C6317D">
        <w:rPr>
          <w:rFonts w:ascii="標楷體" w:eastAsia="標楷體" w:hAnsi="標楷體"/>
          <w:noProof/>
        </w:rPr>
        <w:drawing>
          <wp:anchor distT="0" distB="0" distL="114300" distR="114300" simplePos="0" relativeHeight="251688960" behindDoc="1" locked="0" layoutInCell="1" allowOverlap="1" wp14:anchorId="6D564BF0" wp14:editId="22AC2EAD">
            <wp:simplePos x="0" y="0"/>
            <wp:positionH relativeFrom="page">
              <wp:posOffset>1731010</wp:posOffset>
            </wp:positionH>
            <wp:positionV relativeFrom="paragraph">
              <wp:posOffset>-37465</wp:posOffset>
            </wp:positionV>
            <wp:extent cx="5824855" cy="1032510"/>
            <wp:effectExtent l="0" t="0" r="4445" b="0"/>
            <wp:wrapTight wrapText="bothSides">
              <wp:wrapPolygon edited="0">
                <wp:start x="212" y="0"/>
                <wp:lineTo x="0" y="1594"/>
                <wp:lineTo x="0" y="19528"/>
                <wp:lineTo x="212" y="21122"/>
                <wp:lineTo x="21334" y="21122"/>
                <wp:lineTo x="21546" y="19528"/>
                <wp:lineTo x="21546" y="1594"/>
                <wp:lineTo x="21334" y="0"/>
                <wp:lineTo x="212" y="0"/>
              </wp:wrapPolygon>
            </wp:wrapTight>
            <wp:docPr id="22" name="圖片 22" descr="C:\Users\user\Desktop\1489236379187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user\Desktop\148923637918765.png"/>
                    <pic:cNvPicPr>
                      <a:picLocks noChangeAspect="1" noChangeArrowheads="1"/>
                    </pic:cNvPicPr>
                  </pic:nvPicPr>
                  <pic:blipFill rotWithShape="1">
                    <a:blip r:embed="rId8">
                      <a:extLst>
                        <a:ext uri="{28A0092B-C50C-407E-A947-70E740481C1C}">
                          <a14:useLocalDpi xmlns:a14="http://schemas.microsoft.com/office/drawing/2010/main" val="0"/>
                        </a:ext>
                      </a:extLst>
                    </a:blip>
                    <a:srcRect l="2294" t="26476" r="60835" b="27383"/>
                    <a:stretch/>
                  </pic:blipFill>
                  <pic:spPr bwMode="auto">
                    <a:xfrm>
                      <a:off x="0" y="0"/>
                      <a:ext cx="5824855" cy="1032510"/>
                    </a:xfrm>
                    <a:prstGeom prst="rect">
                      <a:avLst/>
                    </a:prstGeom>
                    <a:noFill/>
                    <a:ln>
                      <a:noFill/>
                    </a:ln>
                    <a:effectLst>
                      <a:softEdge rad="1270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標楷體" w:eastAsia="標楷體" w:hAnsi="標楷體"/>
          <w:noProof/>
        </w:rPr>
        <w:drawing>
          <wp:anchor distT="0" distB="0" distL="114300" distR="114300" simplePos="0" relativeHeight="251675648" behindDoc="1" locked="0" layoutInCell="1" allowOverlap="1" wp14:anchorId="4B69B70D" wp14:editId="31A04A7C">
            <wp:simplePos x="0" y="0"/>
            <wp:positionH relativeFrom="column">
              <wp:posOffset>2940050</wp:posOffset>
            </wp:positionH>
            <wp:positionV relativeFrom="paragraph">
              <wp:posOffset>1050925</wp:posOffset>
            </wp:positionV>
            <wp:extent cx="2082800" cy="339090"/>
            <wp:effectExtent l="0" t="0" r="0" b="3810"/>
            <wp:wrapTight wrapText="bothSides">
              <wp:wrapPolygon edited="0">
                <wp:start x="0" y="0"/>
                <wp:lineTo x="0" y="20629"/>
                <wp:lineTo x="21337" y="20629"/>
                <wp:lineTo x="21337" y="0"/>
                <wp:lineTo x="0" y="0"/>
              </wp:wrapPolygon>
            </wp:wrapTight>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rotWithShape="1">
                    <a:blip r:embed="rId9">
                      <a:extLst>
                        <a:ext uri="{28A0092B-C50C-407E-A947-70E740481C1C}">
                          <a14:useLocalDpi xmlns:a14="http://schemas.microsoft.com/office/drawing/2010/main" val="0"/>
                        </a:ext>
                      </a:extLst>
                    </a:blip>
                    <a:srcRect t="19536" r="71284" b="-1"/>
                    <a:stretch/>
                  </pic:blipFill>
                  <pic:spPr bwMode="auto">
                    <a:xfrm>
                      <a:off x="0" y="0"/>
                      <a:ext cx="2082800" cy="3390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24FD">
        <w:rPr>
          <w:rFonts w:ascii="Constantia" w:eastAsia="標楷體" w:hAnsi="Constantia"/>
          <w:noProof/>
          <w:sz w:val="96"/>
          <w:szCs w:val="96"/>
        </w:rPr>
        <w:drawing>
          <wp:anchor distT="0" distB="0" distL="114300" distR="114300" simplePos="0" relativeHeight="251673600" behindDoc="1" locked="0" layoutInCell="1" allowOverlap="1" wp14:anchorId="7A157A91" wp14:editId="250BF594">
            <wp:simplePos x="0" y="0"/>
            <wp:positionH relativeFrom="page">
              <wp:align>right</wp:align>
            </wp:positionH>
            <wp:positionV relativeFrom="paragraph">
              <wp:posOffset>991870</wp:posOffset>
            </wp:positionV>
            <wp:extent cx="1333500" cy="609600"/>
            <wp:effectExtent l="0" t="0" r="0" b="0"/>
            <wp:wrapTight wrapText="bothSides">
              <wp:wrapPolygon edited="0">
                <wp:start x="0" y="0"/>
                <wp:lineTo x="0" y="20925"/>
                <wp:lineTo x="21291" y="20925"/>
                <wp:lineTo x="21291" y="0"/>
                <wp:lineTo x="0" y="0"/>
              </wp:wrapPolygon>
            </wp:wrapTight>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rotWithShape="1">
                    <a:blip r:embed="rId10">
                      <a:extLst>
                        <a:ext uri="{28A0092B-C50C-407E-A947-70E740481C1C}">
                          <a14:useLocalDpi xmlns:a14="http://schemas.microsoft.com/office/drawing/2010/main" val="0"/>
                        </a:ext>
                      </a:extLst>
                    </a:blip>
                    <a:srcRect t="33333" r="80880"/>
                    <a:stretch/>
                  </pic:blipFill>
                  <pic:spPr bwMode="auto">
                    <a:xfrm>
                      <a:off x="0" y="0"/>
                      <a:ext cx="1333500"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24FD" w:rsidRPr="00C6317D">
        <w:rPr>
          <w:rFonts w:ascii="標楷體" w:eastAsia="標楷體" w:hAnsi="標楷體"/>
          <w:noProof/>
        </w:rPr>
        <w:drawing>
          <wp:anchor distT="0" distB="0" distL="114300" distR="114300" simplePos="0" relativeHeight="251670528" behindDoc="1" locked="0" layoutInCell="1" allowOverlap="1" wp14:anchorId="056923C3" wp14:editId="2D8DB0FE">
            <wp:simplePos x="0" y="0"/>
            <wp:positionH relativeFrom="margin">
              <wp:posOffset>-4524375</wp:posOffset>
            </wp:positionH>
            <wp:positionV relativeFrom="page">
              <wp:posOffset>-796290</wp:posOffset>
            </wp:positionV>
            <wp:extent cx="8064500" cy="11830050"/>
            <wp:effectExtent l="0" t="0" r="0" b="0"/>
            <wp:wrapSquare wrapText="bothSides"/>
            <wp:docPr id="19" name="圖片 19" descr="https://thumbs.dreamstime.com/z/%E6%8A%BD%E8%B1%A1%E6%B5%B7%E6%B5%AA-1568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thumbs.dreamstime.com/z/%E6%8A%BD%E8%B1%A1%E6%B5%B7%E6%B5%AA-15682016.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32392" r="-186" b="6969"/>
                    <a:stretch/>
                  </pic:blipFill>
                  <pic:spPr bwMode="auto">
                    <a:xfrm rot="10800000">
                      <a:off x="0" y="0"/>
                      <a:ext cx="8064500" cy="11830050"/>
                    </a:xfrm>
                    <a:prstGeom prst="rect">
                      <a:avLst/>
                    </a:prstGeom>
                    <a:noFill/>
                    <a:ln>
                      <a:noFill/>
                    </a:ln>
                    <a:effectLst>
                      <a:softEdge rad="6350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D5A28" w:rsidRDefault="00A7458E" w:rsidP="00A7458E">
      <w:pPr>
        <w:jc w:val="right"/>
        <w:rPr>
          <w:rFonts w:ascii="標楷體" w:eastAsia="標楷體" w:hAnsi="標楷體"/>
        </w:rPr>
      </w:pPr>
      <w:r>
        <w:rPr>
          <w:rFonts w:ascii="AR DECODE" w:eastAsia="標楷體" w:hAnsi="AR DECODE"/>
          <w:b/>
          <w:sz w:val="96"/>
          <w:szCs w:val="96"/>
        </w:rPr>
        <w:t xml:space="preserve">  </w:t>
      </w:r>
      <w:r>
        <w:rPr>
          <w:rFonts w:ascii="AR DECODE" w:eastAsia="標楷體" w:hAnsi="AR DECODE"/>
          <w:b/>
          <w:sz w:val="16"/>
          <w:szCs w:val="16"/>
        </w:rPr>
        <w:t xml:space="preserve">  </w:t>
      </w:r>
    </w:p>
    <w:p w:rsidR="00CD5A28" w:rsidRDefault="00CD5A28" w:rsidP="00CD5A28">
      <w:pPr>
        <w:rPr>
          <w:rFonts w:ascii="標楷體" w:eastAsia="標楷體" w:hAnsi="標楷體"/>
        </w:rPr>
      </w:pPr>
    </w:p>
    <w:p w:rsidR="00CD5A28" w:rsidRDefault="00C6317D" w:rsidP="00A7458E">
      <w:pPr>
        <w:jc w:val="both"/>
        <w:rPr>
          <w:rFonts w:ascii="標楷體" w:eastAsia="標楷體" w:hAnsi="標楷體"/>
        </w:rPr>
      </w:pPr>
      <w:r w:rsidRPr="00C6317D">
        <w:rPr>
          <w:rFonts w:ascii="標楷體" w:eastAsia="標楷體" w:hAnsi="標楷體"/>
          <w:noProof/>
        </w:rPr>
        <mc:AlternateContent>
          <mc:Choice Requires="wps">
            <w:drawing>
              <wp:inline distT="0" distB="0" distL="0" distR="0">
                <wp:extent cx="304800" cy="304800"/>
                <wp:effectExtent l="0" t="0" r="0" b="0"/>
                <wp:docPr id="20" name="矩形 20" descr="http://www.akuziti.com/cache/14892363791876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C5B4FC" id="矩形 20" o:spid="_x0000_s1026" alt="http://www.akuziti.com/cache/148923637918765.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CKSzNK6AIAAO8FAAAOAAAAAAAAAAAA&#10;AAAAAC4CAABkcnMvZTJvRG9jLnhtbFBLAQItABQABgAIAAAAIQBMoOks2AAAAAMBAAAPAAAAAAAA&#10;AAAAAAAAAEIFAABkcnMvZG93bnJldi54bWxQSwUGAAAAAAQABADzAAAARwYAAAAA&#10;" filled="f" stroked="f">
                <o:lock v:ext="edit" aspectratio="t"/>
                <w10:anchorlock/>
              </v:rect>
            </w:pict>
          </mc:Fallback>
        </mc:AlternateContent>
      </w:r>
    </w:p>
    <w:p w:rsidR="00CD5A28" w:rsidRDefault="00CD5A28" w:rsidP="00CD5A28">
      <w:pPr>
        <w:rPr>
          <w:rFonts w:ascii="標楷體" w:eastAsia="標楷體" w:hAnsi="標楷體"/>
        </w:rPr>
      </w:pPr>
    </w:p>
    <w:p w:rsidR="00DD14B4" w:rsidRDefault="00CD5A28" w:rsidP="00CD5A28">
      <w:pPr>
        <w:tabs>
          <w:tab w:val="left" w:pos="4120"/>
        </w:tabs>
        <w:rPr>
          <w:rFonts w:ascii="標楷體" w:eastAsia="標楷體" w:hAnsi="標楷體"/>
        </w:rPr>
      </w:pPr>
      <w:r>
        <w:rPr>
          <w:rFonts w:ascii="標楷體" w:eastAsia="標楷體" w:hAnsi="標楷體"/>
        </w:rPr>
        <w:tab/>
      </w:r>
      <w:r w:rsidRPr="00CD5A28">
        <w:rPr>
          <w:rFonts w:ascii="標楷體" w:eastAsia="標楷體" w:hAnsi="標楷體"/>
          <w:noProof/>
        </w:rPr>
        <mc:AlternateContent>
          <mc:Choice Requires="wps">
            <w:drawing>
              <wp:inline distT="0" distB="0" distL="0" distR="0">
                <wp:extent cx="304800" cy="304800"/>
                <wp:effectExtent l="0" t="0" r="0" b="0"/>
                <wp:docPr id="16" name="矩形 16" descr="http://www.akuziti.com/cache/14892360246805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B1374B" id="矩形 16" o:spid="_x0000_s1026" alt="http://www.akuziti.com/cache/14892360246805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CrYpqq6AIAAO8FAAAOAAAAAAAAAAAA&#10;AAAAAC4CAABkcnMvZTJvRG9jLnhtbFBLAQItABQABgAIAAAAIQBMoOks2AAAAAMBAAAPAAAAAAAA&#10;AAAAAAAAAEIFAABkcnMvZG93bnJldi54bWxQSwUGAAAAAAQABADzAAAARwYAAAAA&#10;" filled="f" stroked="f">
                <o:lock v:ext="edit" aspectratio="t"/>
                <w10:anchorlock/>
              </v:rect>
            </w:pict>
          </mc:Fallback>
        </mc:AlternateContent>
      </w:r>
      <w:r w:rsidRPr="00CD5A28">
        <w:rPr>
          <w:rFonts w:ascii="標楷體" w:eastAsia="標楷體" w:hAnsi="標楷體"/>
          <w:noProof/>
        </w:rPr>
        <mc:AlternateContent>
          <mc:Choice Requires="wps">
            <w:drawing>
              <wp:inline distT="0" distB="0" distL="0" distR="0">
                <wp:extent cx="304800" cy="304800"/>
                <wp:effectExtent l="0" t="0" r="0" b="0"/>
                <wp:docPr id="15" name="矩形 15" descr="http://www.akuziti.com/cache/14892360246805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7A23D8" id="矩形 15" o:spid="_x0000_s1026" alt="http://www.akuziti.com/cache/14892360246805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CLjlng6AIAAO8FAAAOAAAAAAAAAAAA&#10;AAAAAC4CAABkcnMvZTJvRG9jLnhtbFBLAQItABQABgAIAAAAIQBMoOks2AAAAAMBAAAPAAAAAAAA&#10;AAAAAAAAAEIFAABkcnMvZG93bnJldi54bWxQSwUGAAAAAAQABADzAAAARwYAAAAA&#10;" filled="f" stroked="f">
                <o:lock v:ext="edit" aspectratio="t"/>
                <w10:anchorlock/>
              </v:rect>
            </w:pict>
          </mc:Fallback>
        </mc:AlternateContent>
      </w:r>
    </w:p>
    <w:p w:rsidR="00F83390" w:rsidRDefault="007C24FD" w:rsidP="00CD5A28">
      <w:pPr>
        <w:tabs>
          <w:tab w:val="left" w:pos="4120"/>
        </w:tabs>
        <w:rPr>
          <w:rFonts w:ascii="標楷體" w:eastAsia="標楷體" w:hAnsi="標楷體"/>
        </w:rPr>
      </w:pPr>
      <w:r w:rsidRPr="003224AA">
        <w:rPr>
          <w:rFonts w:ascii="標楷體" w:eastAsia="標楷體" w:hAnsi="標楷體"/>
          <w:noProof/>
        </w:rPr>
        <w:drawing>
          <wp:anchor distT="0" distB="0" distL="114300" distR="114300" simplePos="0" relativeHeight="251679744" behindDoc="1" locked="0" layoutInCell="1" allowOverlap="1">
            <wp:simplePos x="0" y="0"/>
            <wp:positionH relativeFrom="margin">
              <wp:posOffset>3931285</wp:posOffset>
            </wp:positionH>
            <wp:positionV relativeFrom="paragraph">
              <wp:posOffset>228600</wp:posOffset>
            </wp:positionV>
            <wp:extent cx="1729740" cy="1739900"/>
            <wp:effectExtent l="0" t="0" r="3810" b="0"/>
            <wp:wrapTight wrapText="bothSides">
              <wp:wrapPolygon edited="0">
                <wp:start x="0" y="0"/>
                <wp:lineTo x="0" y="21285"/>
                <wp:lineTo x="21410" y="21285"/>
                <wp:lineTo x="21410" y="0"/>
                <wp:lineTo x="0" y="0"/>
              </wp:wrapPolygon>
            </wp:wrapTight>
            <wp:docPr id="32" name="圖片 32" descr="「海大校徽」的圖片搜尋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海大校徽」的圖片搜尋結果"/>
                    <pic:cNvPicPr>
                      <a:picLocks noChangeAspect="1" noChangeArrowheads="1"/>
                    </pic:cNvPicPr>
                  </pic:nvPicPr>
                  <pic:blipFill>
                    <a:blip r:embed="rId12">
                      <a:extLst>
                        <a:ext uri="{BEBA8EAE-BF5A-486C-A8C5-ECC9F3942E4B}">
                          <a14:imgProps xmlns:a14="http://schemas.microsoft.com/office/drawing/2010/main">
                            <a14:imgLayer r:embed="rId13">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1729740" cy="1739900"/>
                    </a:xfrm>
                    <a:prstGeom prst="rect">
                      <a:avLst/>
                    </a:prstGeom>
                    <a:noFill/>
                    <a:ln>
                      <a:noFill/>
                    </a:ln>
                    <a:effectLst>
                      <a:softEdge rad="31750"/>
                    </a:effectLst>
                  </pic:spPr>
                </pic:pic>
              </a:graphicData>
            </a:graphic>
            <wp14:sizeRelH relativeFrom="page">
              <wp14:pctWidth>0</wp14:pctWidth>
            </wp14:sizeRelH>
            <wp14:sizeRelV relativeFrom="page">
              <wp14:pctHeight>0</wp14:pctHeight>
            </wp14:sizeRelV>
          </wp:anchor>
        </w:drawing>
      </w:r>
    </w:p>
    <w:p w:rsidR="00F83390" w:rsidRDefault="00F83390" w:rsidP="00CD5A28">
      <w:pPr>
        <w:tabs>
          <w:tab w:val="left" w:pos="4120"/>
        </w:tabs>
        <w:rPr>
          <w:rFonts w:ascii="標楷體" w:eastAsia="標楷體" w:hAnsi="標楷體"/>
        </w:rPr>
      </w:pPr>
    </w:p>
    <w:p w:rsidR="00F83390" w:rsidRDefault="00F83390" w:rsidP="00CD5A28">
      <w:pPr>
        <w:tabs>
          <w:tab w:val="left" w:pos="4120"/>
        </w:tabs>
        <w:rPr>
          <w:rFonts w:ascii="標楷體" w:eastAsia="標楷體" w:hAnsi="標楷體"/>
        </w:rPr>
      </w:pPr>
    </w:p>
    <w:p w:rsidR="00F83390" w:rsidRDefault="00F83390" w:rsidP="00CD5A28">
      <w:pPr>
        <w:tabs>
          <w:tab w:val="left" w:pos="4120"/>
        </w:tabs>
        <w:rPr>
          <w:rFonts w:ascii="標楷體" w:eastAsia="標楷體" w:hAnsi="標楷體"/>
        </w:rPr>
      </w:pPr>
    </w:p>
    <w:p w:rsidR="00782154" w:rsidRDefault="00782154" w:rsidP="00CD5A28">
      <w:pPr>
        <w:tabs>
          <w:tab w:val="left" w:pos="4120"/>
        </w:tabs>
        <w:rPr>
          <w:rFonts w:ascii="標楷體" w:eastAsia="標楷體" w:hAnsi="標楷體"/>
        </w:rPr>
      </w:pPr>
    </w:p>
    <w:p w:rsidR="00782154" w:rsidRDefault="00782154" w:rsidP="00CD5A28">
      <w:pPr>
        <w:tabs>
          <w:tab w:val="left" w:pos="4120"/>
        </w:tabs>
        <w:rPr>
          <w:rFonts w:ascii="標楷體" w:eastAsia="標楷體" w:hAnsi="標楷體"/>
        </w:rPr>
      </w:pPr>
    </w:p>
    <w:p w:rsidR="00782154" w:rsidRDefault="00782154" w:rsidP="00CD5A28">
      <w:pPr>
        <w:tabs>
          <w:tab w:val="left" w:pos="4120"/>
        </w:tabs>
        <w:rPr>
          <w:rFonts w:ascii="標楷體" w:eastAsia="標楷體" w:hAnsi="標楷體"/>
        </w:rPr>
      </w:pPr>
    </w:p>
    <w:p w:rsidR="00782154" w:rsidRDefault="00A6521F" w:rsidP="00CD5A28">
      <w:pPr>
        <w:tabs>
          <w:tab w:val="left" w:pos="4120"/>
        </w:tabs>
        <w:rPr>
          <w:rFonts w:ascii="標楷體" w:eastAsia="標楷體" w:hAnsi="標楷體"/>
        </w:rPr>
      </w:pPr>
      <w:r>
        <w:rPr>
          <w:rFonts w:ascii="標楷體" w:eastAsia="標楷體" w:hAnsi="標楷體"/>
          <w:noProof/>
        </w:rPr>
        <w:drawing>
          <wp:anchor distT="0" distB="0" distL="114300" distR="114300" simplePos="0" relativeHeight="251678720" behindDoc="1" locked="0" layoutInCell="1" allowOverlap="1" wp14:anchorId="342A296B" wp14:editId="5083BB7F">
            <wp:simplePos x="0" y="0"/>
            <wp:positionH relativeFrom="margin">
              <wp:posOffset>3545205</wp:posOffset>
            </wp:positionH>
            <wp:positionV relativeFrom="paragraph">
              <wp:posOffset>549910</wp:posOffset>
            </wp:positionV>
            <wp:extent cx="2527300" cy="1003300"/>
            <wp:effectExtent l="0" t="0" r="6350" b="6350"/>
            <wp:wrapTight wrapText="bothSides">
              <wp:wrapPolygon edited="0">
                <wp:start x="0" y="0"/>
                <wp:lineTo x="0" y="21327"/>
                <wp:lineTo x="21491" y="21327"/>
                <wp:lineTo x="21491" y="0"/>
                <wp:lineTo x="0" y="0"/>
              </wp:wrapPolygon>
            </wp:wrapTight>
            <wp:docPr id="31" name="圖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4">
                      <a:extLst>
                        <a:ext uri="{28A0092B-C50C-407E-A947-70E740481C1C}">
                          <a14:useLocalDpi xmlns:a14="http://schemas.microsoft.com/office/drawing/2010/main" val="0"/>
                        </a:ext>
                      </a:extLst>
                    </a:blip>
                    <a:srcRect r="2390" b="53642"/>
                    <a:stretch/>
                  </pic:blipFill>
                  <pic:spPr bwMode="auto">
                    <a:xfrm>
                      <a:off x="0" y="0"/>
                      <a:ext cx="2527300" cy="1003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6521F" w:rsidRDefault="00A6521F" w:rsidP="00CD5A28">
      <w:pPr>
        <w:tabs>
          <w:tab w:val="left" w:pos="4120"/>
        </w:tabs>
        <w:rPr>
          <w:rFonts w:ascii="標楷體" w:eastAsia="標楷體" w:hAnsi="標楷體"/>
        </w:rPr>
      </w:pPr>
    </w:p>
    <w:p w:rsidR="00A6521F" w:rsidRDefault="00A6521F" w:rsidP="00CD5A28">
      <w:pPr>
        <w:tabs>
          <w:tab w:val="left" w:pos="4120"/>
        </w:tabs>
        <w:rPr>
          <w:rFonts w:ascii="標楷體" w:eastAsia="標楷體" w:hAnsi="標楷體"/>
        </w:rPr>
      </w:pPr>
      <w:r>
        <w:rPr>
          <w:rFonts w:ascii="標楷體" w:eastAsia="標楷體" w:hAnsi="標楷體"/>
          <w:noProof/>
        </w:rPr>
        <w:drawing>
          <wp:anchor distT="0" distB="0" distL="114300" distR="114300" simplePos="0" relativeHeight="251677696" behindDoc="1" locked="0" layoutInCell="1" allowOverlap="1" wp14:anchorId="5E94EFBC" wp14:editId="12BDD82A">
            <wp:simplePos x="0" y="0"/>
            <wp:positionH relativeFrom="margin">
              <wp:posOffset>4113530</wp:posOffset>
            </wp:positionH>
            <wp:positionV relativeFrom="paragraph">
              <wp:posOffset>-127000</wp:posOffset>
            </wp:positionV>
            <wp:extent cx="1972945" cy="864870"/>
            <wp:effectExtent l="0" t="0" r="8255" b="0"/>
            <wp:wrapTight wrapText="bothSides">
              <wp:wrapPolygon edited="0">
                <wp:start x="0" y="0"/>
                <wp:lineTo x="0" y="20934"/>
                <wp:lineTo x="21482" y="20934"/>
                <wp:lineTo x="21482" y="0"/>
                <wp:lineTo x="0" y="0"/>
              </wp:wrapPolygon>
            </wp:wrapTight>
            <wp:docPr id="29"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rotWithShape="1">
                    <a:blip r:embed="rId15">
                      <a:extLst>
                        <a:ext uri="{28A0092B-C50C-407E-A947-70E740481C1C}">
                          <a14:useLocalDpi xmlns:a14="http://schemas.microsoft.com/office/drawing/2010/main" val="0"/>
                        </a:ext>
                      </a:extLst>
                    </a:blip>
                    <a:srcRect t="48654" r="67765"/>
                    <a:stretch/>
                  </pic:blipFill>
                  <pic:spPr bwMode="auto">
                    <a:xfrm>
                      <a:off x="0" y="0"/>
                      <a:ext cx="1972945" cy="8648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6521F" w:rsidRDefault="00A6521F" w:rsidP="00CD5A28">
      <w:pPr>
        <w:tabs>
          <w:tab w:val="left" w:pos="4120"/>
        </w:tabs>
        <w:rPr>
          <w:rFonts w:ascii="標楷體" w:eastAsia="標楷體" w:hAnsi="標楷體"/>
        </w:rPr>
      </w:pPr>
    </w:p>
    <w:p w:rsidR="00A6521F" w:rsidRDefault="00A6521F" w:rsidP="00CD5A28">
      <w:pPr>
        <w:tabs>
          <w:tab w:val="left" w:pos="4120"/>
        </w:tabs>
        <w:rPr>
          <w:rFonts w:ascii="標楷體" w:eastAsia="標楷體" w:hAnsi="標楷體"/>
        </w:rPr>
      </w:pPr>
    </w:p>
    <w:p w:rsidR="00A6521F" w:rsidRDefault="00A6521F" w:rsidP="00CD5A28">
      <w:pPr>
        <w:tabs>
          <w:tab w:val="left" w:pos="4120"/>
        </w:tabs>
        <w:rPr>
          <w:rFonts w:ascii="標楷體" w:eastAsia="標楷體" w:hAnsi="標楷體"/>
        </w:rPr>
      </w:pPr>
    </w:p>
    <w:p w:rsidR="00A6521F" w:rsidRDefault="00A6521F" w:rsidP="00CD5A28">
      <w:pPr>
        <w:tabs>
          <w:tab w:val="left" w:pos="4120"/>
        </w:tabs>
        <w:rPr>
          <w:rFonts w:ascii="標楷體" w:eastAsia="標楷體" w:hAnsi="標楷體"/>
        </w:rPr>
      </w:pPr>
    </w:p>
    <w:p w:rsidR="00A6521F" w:rsidRDefault="00A6521F" w:rsidP="00CD5A28">
      <w:pPr>
        <w:tabs>
          <w:tab w:val="left" w:pos="4120"/>
        </w:tabs>
        <w:rPr>
          <w:rFonts w:ascii="標楷體" w:eastAsia="標楷體" w:hAnsi="標楷體"/>
        </w:rPr>
      </w:pPr>
    </w:p>
    <w:p w:rsidR="00A6521F" w:rsidRDefault="00A6521F" w:rsidP="00CD5A28">
      <w:pPr>
        <w:tabs>
          <w:tab w:val="left" w:pos="4120"/>
        </w:tabs>
        <w:rPr>
          <w:rFonts w:ascii="標楷體" w:eastAsia="標楷體" w:hAnsi="標楷體"/>
        </w:rPr>
      </w:pPr>
    </w:p>
    <w:p w:rsidR="00A6521F" w:rsidRDefault="00A6521F" w:rsidP="00CD5A28">
      <w:pPr>
        <w:tabs>
          <w:tab w:val="left" w:pos="4120"/>
        </w:tabs>
        <w:rPr>
          <w:rFonts w:ascii="標楷體" w:eastAsia="標楷體" w:hAnsi="標楷體"/>
        </w:rPr>
      </w:pPr>
    </w:p>
    <w:p w:rsidR="00A6521F" w:rsidRDefault="00A6521F" w:rsidP="00CD5A28">
      <w:pPr>
        <w:tabs>
          <w:tab w:val="left" w:pos="4120"/>
        </w:tabs>
        <w:rPr>
          <w:rFonts w:ascii="標楷體" w:eastAsia="標楷體" w:hAnsi="標楷體"/>
        </w:rPr>
      </w:pPr>
    </w:p>
    <w:p w:rsidR="00782154" w:rsidRDefault="00482FC1" w:rsidP="00CD5A28">
      <w:pPr>
        <w:tabs>
          <w:tab w:val="left" w:pos="4120"/>
        </w:tabs>
        <w:rPr>
          <w:rFonts w:ascii="標楷體" w:eastAsia="標楷體" w:hAnsi="標楷體"/>
        </w:rPr>
      </w:pPr>
      <w:r>
        <w:rPr>
          <w:rFonts w:ascii="標楷體" w:eastAsia="標楷體" w:hAnsi="標楷體"/>
          <w:noProof/>
        </w:rPr>
        <w:drawing>
          <wp:anchor distT="0" distB="0" distL="114300" distR="114300" simplePos="0" relativeHeight="251680768" behindDoc="1" locked="0" layoutInCell="1" allowOverlap="1">
            <wp:simplePos x="0" y="0"/>
            <wp:positionH relativeFrom="margin">
              <wp:posOffset>2941320</wp:posOffset>
            </wp:positionH>
            <wp:positionV relativeFrom="paragraph">
              <wp:posOffset>404495</wp:posOffset>
            </wp:positionV>
            <wp:extent cx="3418840" cy="102870"/>
            <wp:effectExtent l="0" t="0" r="0" b="0"/>
            <wp:wrapTight wrapText="bothSides">
              <wp:wrapPolygon edited="0">
                <wp:start x="0" y="0"/>
                <wp:lineTo x="0" y="16000"/>
                <wp:lineTo x="21423" y="16000"/>
                <wp:lineTo x="21423" y="0"/>
                <wp:lineTo x="0" y="0"/>
              </wp:wrapPolygon>
            </wp:wrapTight>
            <wp:docPr id="33" name="圖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rotWithShape="1">
                    <a:blip r:embed="rId16">
                      <a:extLst>
                        <a:ext uri="{28A0092B-C50C-407E-A947-70E740481C1C}">
                          <a14:useLocalDpi xmlns:a14="http://schemas.microsoft.com/office/drawing/2010/main" val="0"/>
                        </a:ext>
                      </a:extLst>
                    </a:blip>
                    <a:srcRect t="17752" r="6906" b="17159"/>
                    <a:stretch/>
                  </pic:blipFill>
                  <pic:spPr bwMode="auto">
                    <a:xfrm>
                      <a:off x="0" y="0"/>
                      <a:ext cx="3418840" cy="1028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83390" w:rsidRPr="00F83390" w:rsidRDefault="00F83390" w:rsidP="00F83390">
      <w:pPr>
        <w:numPr>
          <w:ilvl w:val="0"/>
          <w:numId w:val="2"/>
        </w:numPr>
        <w:rPr>
          <w:rFonts w:ascii="標楷體" w:eastAsia="標楷體" w:hAnsi="標楷體"/>
          <w:b/>
          <w:color w:val="525252" w:themeColor="accent3" w:themeShade="80"/>
          <w:sz w:val="28"/>
          <w:szCs w:val="28"/>
        </w:rPr>
      </w:pPr>
      <w:r w:rsidRPr="00F83390">
        <w:rPr>
          <w:rFonts w:ascii="標楷體" w:eastAsia="標楷體" w:hAnsi="標楷體" w:hint="eastAsia"/>
          <w:b/>
          <w:color w:val="525252" w:themeColor="accent3" w:themeShade="80"/>
          <w:sz w:val="28"/>
          <w:szCs w:val="28"/>
        </w:rPr>
        <w:lastRenderedPageBreak/>
        <w:t>關於計畫書</w:t>
      </w:r>
    </w:p>
    <w:p w:rsidR="00F83390" w:rsidRPr="00BD3146" w:rsidRDefault="00BD3146" w:rsidP="00BD3146">
      <w:pPr>
        <w:numPr>
          <w:ilvl w:val="0"/>
          <w:numId w:val="1"/>
        </w:numPr>
        <w:rPr>
          <w:rFonts w:ascii="標楷體" w:eastAsia="標楷體" w:hAnsi="標楷體"/>
        </w:rPr>
      </w:pPr>
      <w:r>
        <w:rPr>
          <w:rFonts w:ascii="標楷體" w:eastAsia="標楷體" w:hAnsi="標楷體" w:hint="eastAsia"/>
        </w:rPr>
        <w:t>計畫名稱</w:t>
      </w:r>
      <w:r w:rsidRPr="00F83390">
        <w:rPr>
          <w:rFonts w:ascii="標楷體" w:eastAsia="標楷體" w:hAnsi="標楷體" w:hint="eastAsia"/>
        </w:rPr>
        <w:t>︰</w:t>
      </w:r>
      <w:r w:rsidR="00F83390" w:rsidRPr="00BD3146">
        <w:rPr>
          <w:rFonts w:ascii="標楷體" w:eastAsia="標楷體" w:hAnsi="標楷體" w:hint="eastAsia"/>
        </w:rPr>
        <w:t xml:space="preserve">南洋絲路印記 </w:t>
      </w:r>
      <w:r w:rsidR="00F83390" w:rsidRPr="00BD3146">
        <w:rPr>
          <w:rFonts w:ascii="標楷體" w:eastAsia="標楷體" w:hAnsi="標楷體" w:hint="eastAsia"/>
        </w:rPr>
        <w:t xml:space="preserve"> </w:t>
      </w:r>
    </w:p>
    <w:p w:rsidR="00F83390" w:rsidRPr="00F83390" w:rsidRDefault="00F83390" w:rsidP="001F22EA">
      <w:pPr>
        <w:numPr>
          <w:ilvl w:val="0"/>
          <w:numId w:val="1"/>
        </w:numPr>
        <w:jc w:val="both"/>
        <w:rPr>
          <w:rFonts w:ascii="標楷體" w:eastAsia="標楷體" w:hAnsi="標楷體"/>
        </w:rPr>
      </w:pPr>
      <w:r w:rsidRPr="00F83390">
        <w:rPr>
          <w:rFonts w:ascii="標楷體" w:eastAsia="標楷體" w:hAnsi="標楷體" w:hint="eastAsia"/>
        </w:rPr>
        <w:t>體驗型態：參訪海運相關機構及港區、乘船出海一窺海上絲綢之路遺址。</w:t>
      </w:r>
    </w:p>
    <w:p w:rsidR="00F83390" w:rsidRPr="00F83390" w:rsidRDefault="00F83390" w:rsidP="001F22EA">
      <w:pPr>
        <w:numPr>
          <w:ilvl w:val="0"/>
          <w:numId w:val="1"/>
        </w:numPr>
        <w:jc w:val="both"/>
        <w:rPr>
          <w:rFonts w:ascii="標楷體" w:eastAsia="標楷體" w:hAnsi="標楷體"/>
        </w:rPr>
      </w:pPr>
      <w:r w:rsidRPr="00F83390">
        <w:rPr>
          <w:rFonts w:ascii="標楷體" w:eastAsia="標楷體" w:hAnsi="標楷體" w:hint="eastAsia"/>
        </w:rPr>
        <w:t xml:space="preserve">出國地點：印尼／雅加達 </w:t>
      </w:r>
      <w:r w:rsidRPr="00F83390">
        <w:rPr>
          <w:rFonts w:ascii="標楷體" w:eastAsia="標楷體" w:hAnsi="標楷體" w:hint="eastAsia"/>
        </w:rPr>
        <w:t xml:space="preserve"> </w:t>
      </w:r>
    </w:p>
    <w:p w:rsidR="00F83390" w:rsidRPr="00F83390" w:rsidRDefault="00F83390" w:rsidP="001F22EA">
      <w:pPr>
        <w:numPr>
          <w:ilvl w:val="0"/>
          <w:numId w:val="1"/>
        </w:numPr>
        <w:jc w:val="both"/>
        <w:rPr>
          <w:rFonts w:ascii="標楷體" w:eastAsia="標楷體" w:hAnsi="標楷體"/>
        </w:rPr>
      </w:pPr>
      <w:r w:rsidRPr="00F83390">
        <w:rPr>
          <w:rFonts w:ascii="標楷體" w:eastAsia="標楷體" w:hAnsi="標楷體" w:hint="eastAsia"/>
        </w:rPr>
        <w:t>出國期間：106/06/16~10</w:t>
      </w:r>
      <w:r w:rsidRPr="00F83390">
        <w:rPr>
          <w:rFonts w:ascii="標楷體" w:eastAsia="標楷體" w:hAnsi="標楷體"/>
        </w:rPr>
        <w:t>6</w:t>
      </w:r>
      <w:r w:rsidRPr="00F83390">
        <w:rPr>
          <w:rFonts w:ascii="標楷體" w:eastAsia="標楷體" w:hAnsi="標楷體" w:hint="eastAsia"/>
        </w:rPr>
        <w:t>/</w:t>
      </w:r>
      <w:r w:rsidRPr="00F83390">
        <w:rPr>
          <w:rFonts w:ascii="標楷體" w:eastAsia="標楷體" w:hAnsi="標楷體"/>
        </w:rPr>
        <w:t>0</w:t>
      </w:r>
      <w:r w:rsidRPr="00F83390">
        <w:rPr>
          <w:rFonts w:ascii="標楷體" w:eastAsia="標楷體" w:hAnsi="標楷體" w:hint="eastAsia"/>
        </w:rPr>
        <w:t xml:space="preserve">7/01 </w:t>
      </w:r>
      <w:r w:rsidRPr="00F83390">
        <w:rPr>
          <w:rFonts w:ascii="標楷體" w:eastAsia="標楷體" w:hAnsi="標楷體" w:hint="eastAsia"/>
        </w:rPr>
        <w:t xml:space="preserve"> </w:t>
      </w:r>
    </w:p>
    <w:p w:rsidR="00F83390" w:rsidRPr="00F83390" w:rsidRDefault="00F83390" w:rsidP="001F22EA">
      <w:pPr>
        <w:numPr>
          <w:ilvl w:val="0"/>
          <w:numId w:val="1"/>
        </w:numPr>
        <w:jc w:val="both"/>
        <w:rPr>
          <w:rFonts w:ascii="標楷體" w:eastAsia="標楷體" w:hAnsi="標楷體"/>
        </w:rPr>
      </w:pPr>
      <w:r w:rsidRPr="00F83390">
        <w:rPr>
          <w:rFonts w:ascii="標楷體" w:eastAsia="標楷體" w:hAnsi="標楷體" w:hint="eastAsia"/>
        </w:rPr>
        <w:t>計劃成員：國立臺灣海洋大學 運輸科學系三年級 王溥琳</w:t>
      </w:r>
    </w:p>
    <w:p w:rsidR="00F83390" w:rsidRPr="00F83390" w:rsidRDefault="00F83390" w:rsidP="001F22EA">
      <w:pPr>
        <w:jc w:val="both"/>
        <w:rPr>
          <w:rFonts w:ascii="標楷體" w:eastAsia="標楷體" w:hAnsi="標楷體"/>
        </w:rPr>
      </w:pPr>
      <w:r w:rsidRPr="00F83390">
        <w:rPr>
          <w:rFonts w:ascii="標楷體" w:eastAsia="標楷體" w:hAnsi="標楷體" w:hint="eastAsia"/>
        </w:rPr>
        <w:t xml:space="preserve">              </w:t>
      </w:r>
      <w:r w:rsidRPr="00F83390">
        <w:rPr>
          <w:rFonts w:ascii="標楷體" w:eastAsia="標楷體" w:hAnsi="標楷體" w:hint="eastAsia"/>
          <w:sz w:val="16"/>
          <w:szCs w:val="16"/>
        </w:rPr>
        <w:t xml:space="preserve"> </w:t>
      </w:r>
      <w:r w:rsidRPr="00F83390">
        <w:rPr>
          <w:rFonts w:ascii="標楷體" w:eastAsia="標楷體" w:hAnsi="標楷體" w:hint="eastAsia"/>
          <w:sz w:val="6"/>
          <w:szCs w:val="6"/>
        </w:rPr>
        <w:t xml:space="preserve">    </w:t>
      </w:r>
      <w:r w:rsidRPr="00F83390">
        <w:rPr>
          <w:rFonts w:ascii="標楷體" w:eastAsia="標楷體" w:hAnsi="標楷體" w:hint="eastAsia"/>
          <w:sz w:val="16"/>
          <w:szCs w:val="16"/>
        </w:rPr>
        <w:t xml:space="preserve"> </w:t>
      </w:r>
      <w:r w:rsidRPr="00F83390">
        <w:rPr>
          <w:rFonts w:ascii="標楷體" w:eastAsia="標楷體" w:hAnsi="標楷體" w:hint="eastAsia"/>
        </w:rPr>
        <w:t xml:space="preserve">國立臺灣海洋大學 運輸科學系三年級 </w:t>
      </w:r>
      <w:r w:rsidRPr="00F83390">
        <w:rPr>
          <w:rFonts w:ascii="標楷體" w:eastAsia="標楷體" w:hAnsi="標楷體" w:hint="eastAsia"/>
          <w:sz w:val="6"/>
          <w:szCs w:val="6"/>
        </w:rPr>
        <w:t xml:space="preserve"> </w:t>
      </w:r>
      <w:r w:rsidRPr="00F83390">
        <w:rPr>
          <w:rFonts w:ascii="標楷體" w:eastAsia="標楷體" w:hAnsi="標楷體" w:hint="eastAsia"/>
        </w:rPr>
        <w:t xml:space="preserve">楊予安 </w:t>
      </w:r>
    </w:p>
    <w:p w:rsidR="00F83390" w:rsidRPr="00F83390" w:rsidRDefault="00F83390" w:rsidP="001F22EA">
      <w:pPr>
        <w:numPr>
          <w:ilvl w:val="0"/>
          <w:numId w:val="1"/>
        </w:numPr>
        <w:jc w:val="both"/>
        <w:rPr>
          <w:rFonts w:ascii="標楷體" w:eastAsia="標楷體" w:hAnsi="標楷體"/>
        </w:rPr>
      </w:pPr>
      <w:r w:rsidRPr="00F83390">
        <w:rPr>
          <w:rFonts w:ascii="標楷體" w:eastAsia="標楷體" w:hAnsi="標楷體" w:hint="eastAsia"/>
        </w:rPr>
        <w:t>前置準備︰(1)已修與海洋及貿易相關之課程，並以「探討台灣進入印</w:t>
      </w:r>
    </w:p>
    <w:p w:rsidR="00F83390" w:rsidRPr="00F83390" w:rsidRDefault="00F83390" w:rsidP="001F22EA">
      <w:pPr>
        <w:ind w:left="763"/>
        <w:jc w:val="both"/>
        <w:rPr>
          <w:rFonts w:ascii="標楷體" w:eastAsia="標楷體" w:hAnsi="標楷體"/>
        </w:rPr>
      </w:pPr>
      <w:r w:rsidRPr="00F83390">
        <w:rPr>
          <w:rFonts w:ascii="標楷體" w:eastAsia="標楷體" w:hAnsi="標楷體" w:hint="eastAsia"/>
        </w:rPr>
        <w:t xml:space="preserve">             尼海運市場建立貿易轉運站的發展與分析」為題，製作</w:t>
      </w:r>
    </w:p>
    <w:p w:rsidR="00F83390" w:rsidRPr="00F83390" w:rsidRDefault="00F83390" w:rsidP="001F22EA">
      <w:pPr>
        <w:ind w:left="763"/>
        <w:jc w:val="both"/>
        <w:rPr>
          <w:rFonts w:ascii="標楷體" w:eastAsia="標楷體" w:hAnsi="標楷體"/>
        </w:rPr>
      </w:pPr>
      <w:r w:rsidRPr="00F83390">
        <w:rPr>
          <w:rFonts w:ascii="標楷體" w:eastAsia="標楷體" w:hAnsi="標楷體" w:hint="eastAsia"/>
        </w:rPr>
        <w:t xml:space="preserve">             專題報告。</w:t>
      </w:r>
    </w:p>
    <w:p w:rsidR="00BD3146" w:rsidRDefault="00F83390" w:rsidP="00BD3146">
      <w:pPr>
        <w:ind w:left="763"/>
        <w:jc w:val="both"/>
        <w:rPr>
          <w:rFonts w:ascii="標楷體" w:eastAsia="標楷體" w:hAnsi="標楷體"/>
        </w:rPr>
      </w:pPr>
      <w:r w:rsidRPr="00F83390">
        <w:rPr>
          <w:rFonts w:ascii="標楷體" w:eastAsia="標楷體" w:hAnsi="標楷體" w:hint="eastAsia"/>
        </w:rPr>
        <w:t xml:space="preserve">          (2)已與印尼海事博物館、印尼大學、台灣駐印尼代表處</w:t>
      </w:r>
      <w:r w:rsidR="00BD3146" w:rsidRPr="00F83390">
        <w:rPr>
          <w:rFonts w:ascii="標楷體" w:eastAsia="標楷體" w:hAnsi="標楷體" w:hint="eastAsia"/>
        </w:rPr>
        <w:t>、</w:t>
      </w:r>
      <w:r w:rsidR="00BD3146">
        <w:rPr>
          <w:rFonts w:ascii="標楷體" w:eastAsia="標楷體" w:hAnsi="標楷體" w:hint="eastAsia"/>
        </w:rPr>
        <w:t xml:space="preserve">長 </w:t>
      </w:r>
    </w:p>
    <w:p w:rsidR="00F83390" w:rsidRPr="00F83390" w:rsidRDefault="00BD3146" w:rsidP="00BD3146">
      <w:pPr>
        <w:ind w:left="763"/>
        <w:jc w:val="both"/>
        <w:rPr>
          <w:rFonts w:ascii="標楷體" w:eastAsia="標楷體" w:hAnsi="標楷體"/>
        </w:rPr>
      </w:pPr>
      <w:r>
        <w:rPr>
          <w:rFonts w:ascii="標楷體" w:eastAsia="標楷體" w:hAnsi="標楷體" w:hint="eastAsia"/>
        </w:rPr>
        <w:t xml:space="preserve">             榮海運公司</w:t>
      </w:r>
      <w:r w:rsidRPr="00F83390">
        <w:rPr>
          <w:rFonts w:ascii="標楷體" w:eastAsia="標楷體" w:hAnsi="標楷體" w:hint="eastAsia"/>
        </w:rPr>
        <w:t>、</w:t>
      </w:r>
      <w:r>
        <w:rPr>
          <w:rFonts w:ascii="標楷體" w:eastAsia="標楷體" w:hAnsi="標楷體" w:hint="eastAsia"/>
        </w:rPr>
        <w:t>布馬海陸空物流公司</w:t>
      </w:r>
      <w:r w:rsidR="00F83390" w:rsidRPr="00F83390">
        <w:rPr>
          <w:rFonts w:ascii="標楷體" w:eastAsia="標楷體" w:hAnsi="標楷體" w:hint="eastAsia"/>
        </w:rPr>
        <w:t>做聯繫。</w:t>
      </w:r>
    </w:p>
    <w:p w:rsidR="00F83390" w:rsidRPr="00F83390" w:rsidRDefault="00F83390" w:rsidP="001F22EA">
      <w:pPr>
        <w:numPr>
          <w:ilvl w:val="0"/>
          <w:numId w:val="2"/>
        </w:numPr>
        <w:jc w:val="both"/>
        <w:rPr>
          <w:rFonts w:ascii="標楷體" w:eastAsia="標楷體" w:hAnsi="標楷體"/>
          <w:b/>
          <w:color w:val="525252" w:themeColor="accent3" w:themeShade="80"/>
        </w:rPr>
      </w:pPr>
      <w:r w:rsidRPr="00F83390">
        <w:rPr>
          <w:rFonts w:ascii="標楷體" w:eastAsia="標楷體" w:hAnsi="標楷體" w:hint="eastAsia"/>
          <w:b/>
          <w:color w:val="525252" w:themeColor="accent3" w:themeShade="80"/>
          <w:sz w:val="28"/>
          <w:szCs w:val="28"/>
        </w:rPr>
        <w:t>學習主題</w:t>
      </w:r>
    </w:p>
    <w:p w:rsidR="00F83390" w:rsidRPr="00F83390" w:rsidRDefault="00F83390" w:rsidP="001F22EA">
      <w:pPr>
        <w:numPr>
          <w:ilvl w:val="0"/>
          <w:numId w:val="3"/>
        </w:numPr>
        <w:jc w:val="both"/>
        <w:rPr>
          <w:rFonts w:ascii="標楷體" w:eastAsia="標楷體" w:hAnsi="標楷體"/>
        </w:rPr>
      </w:pPr>
      <w:r w:rsidRPr="00F83390">
        <w:rPr>
          <w:rFonts w:ascii="標楷體" w:eastAsia="標楷體" w:hAnsi="標楷體" w:hint="eastAsia"/>
        </w:rPr>
        <w:t>雅加達之定位與崛起</w:t>
      </w:r>
    </w:p>
    <w:p w:rsidR="00F83390" w:rsidRPr="00F83390" w:rsidRDefault="00F83390" w:rsidP="001F22EA">
      <w:pPr>
        <w:numPr>
          <w:ilvl w:val="0"/>
          <w:numId w:val="5"/>
        </w:numPr>
        <w:jc w:val="both"/>
        <w:rPr>
          <w:rFonts w:ascii="標楷體" w:eastAsia="標楷體" w:hAnsi="標楷體"/>
        </w:rPr>
      </w:pPr>
      <w:r w:rsidRPr="00F83390">
        <w:rPr>
          <w:rFonts w:ascii="標楷體" w:eastAsia="標楷體" w:hAnsi="標楷體"/>
          <w:noProof/>
        </w:rPr>
        <w:drawing>
          <wp:anchor distT="0" distB="0" distL="114300" distR="114300" simplePos="0" relativeHeight="251683840" behindDoc="1" locked="0" layoutInCell="1" allowOverlap="1" wp14:anchorId="77A923E7" wp14:editId="2ED355B9">
            <wp:simplePos x="0" y="0"/>
            <wp:positionH relativeFrom="page">
              <wp:posOffset>1638935</wp:posOffset>
            </wp:positionH>
            <wp:positionV relativeFrom="paragraph">
              <wp:posOffset>255270</wp:posOffset>
            </wp:positionV>
            <wp:extent cx="5544820" cy="1657350"/>
            <wp:effectExtent l="0" t="0" r="0" b="0"/>
            <wp:wrapTight wrapText="bothSides">
              <wp:wrapPolygon edited="0">
                <wp:start x="0" y="0"/>
                <wp:lineTo x="0" y="21352"/>
                <wp:lineTo x="21521" y="21352"/>
                <wp:lineTo x="21521" y="0"/>
                <wp:lineTo x="0" y="0"/>
              </wp:wrapPolygon>
            </wp:wrapTight>
            <wp:docPr id="2" name="圖片 2" descr="C:\Users\user\Desktop\時間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時間軸!!!!!!.png"/>
                    <pic:cNvPicPr>
                      <a:picLocks noChangeAspect="1" noChangeArrowheads="1"/>
                    </pic:cNvPicPr>
                  </pic:nvPicPr>
                  <pic:blipFill rotWithShape="1">
                    <a:blip r:embed="rId17">
                      <a:extLst>
                        <a:ext uri="{28A0092B-C50C-407E-A947-70E740481C1C}">
                          <a14:useLocalDpi xmlns:a14="http://schemas.microsoft.com/office/drawing/2010/main" val="0"/>
                        </a:ext>
                      </a:extLst>
                    </a:blip>
                    <a:srcRect l="1" t="32448" r="7881" b="19041"/>
                    <a:stretch/>
                  </pic:blipFill>
                  <pic:spPr bwMode="auto">
                    <a:xfrm>
                      <a:off x="0" y="0"/>
                      <a:ext cx="5544820" cy="1657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83390">
        <w:rPr>
          <w:rFonts w:ascii="標楷體" w:eastAsia="標楷體" w:hAnsi="標楷體" w:hint="eastAsia"/>
        </w:rPr>
        <w:t>大航海時代至今時間軸：</w:t>
      </w:r>
    </w:p>
    <w:p w:rsidR="00F83390" w:rsidRPr="00F83390" w:rsidRDefault="00F83390" w:rsidP="001F22EA">
      <w:pPr>
        <w:numPr>
          <w:ilvl w:val="0"/>
          <w:numId w:val="5"/>
        </w:numPr>
        <w:jc w:val="both"/>
        <w:rPr>
          <w:rFonts w:ascii="標楷體" w:eastAsia="標楷體" w:hAnsi="標楷體"/>
        </w:rPr>
      </w:pPr>
      <w:r w:rsidRPr="00F83390">
        <w:rPr>
          <w:rFonts w:ascii="標楷體" w:eastAsia="標楷體" w:hAnsi="標楷體" w:hint="eastAsia"/>
        </w:rPr>
        <w:t>必經之貿易轉運站：</w:t>
      </w:r>
    </w:p>
    <w:p w:rsidR="00F83390" w:rsidRPr="00F83390" w:rsidRDefault="00F83390" w:rsidP="001F22EA">
      <w:pPr>
        <w:ind w:left="1560"/>
        <w:jc w:val="both"/>
        <w:rPr>
          <w:rFonts w:ascii="標楷體" w:eastAsia="標楷體" w:hAnsi="標楷體"/>
        </w:rPr>
      </w:pPr>
      <w:r w:rsidRPr="00F83390">
        <w:rPr>
          <w:rFonts w:ascii="標楷體" w:eastAsia="標楷體" w:hAnsi="標楷體" w:hint="eastAsia"/>
        </w:rPr>
        <w:t>十五世紀初，明朝鄭和七次下西洋，其中六次皆到爪哇島進行貿易，荷蘭東印度公司在十七世紀，為了拓展在亞洲的貿易版圖，在巴達維亞城(現今雅加達)設總督，管理亞洲海運網絡，也是最主要的貿易轉口站。</w:t>
      </w:r>
    </w:p>
    <w:p w:rsidR="00F83390" w:rsidRPr="00F83390" w:rsidRDefault="00F83390" w:rsidP="001F22EA">
      <w:pPr>
        <w:numPr>
          <w:ilvl w:val="0"/>
          <w:numId w:val="5"/>
        </w:numPr>
        <w:jc w:val="both"/>
        <w:rPr>
          <w:rFonts w:ascii="標楷體" w:eastAsia="標楷體" w:hAnsi="標楷體"/>
        </w:rPr>
      </w:pPr>
      <w:r w:rsidRPr="00F83390">
        <w:rPr>
          <w:rFonts w:ascii="標楷體" w:eastAsia="標楷體" w:hAnsi="標楷體" w:hint="eastAsia"/>
        </w:rPr>
        <w:t>現今之發展策略：</w:t>
      </w:r>
    </w:p>
    <w:p w:rsidR="00F83390" w:rsidRDefault="00F83390" w:rsidP="001F22EA">
      <w:pPr>
        <w:ind w:left="1560"/>
        <w:jc w:val="both"/>
        <w:rPr>
          <w:rFonts w:ascii="標楷體" w:eastAsia="標楷體" w:hAnsi="標楷體"/>
        </w:rPr>
      </w:pPr>
      <w:r w:rsidRPr="00F83390">
        <w:rPr>
          <w:rFonts w:ascii="標楷體" w:eastAsia="標楷體" w:hAnsi="標楷體" w:hint="eastAsia"/>
        </w:rPr>
        <w:t>印尼從大航海時代以來，都以原物料出產為主，現在為了提升印尼人的效率和技巧，必須加工製成半成品或是成品才能出口。</w:t>
      </w:r>
      <w:r w:rsidR="00E90EAB">
        <w:rPr>
          <w:rFonts w:ascii="標楷體" w:eastAsia="標楷體" w:hAnsi="標楷體" w:hint="eastAsia"/>
        </w:rPr>
        <w:t>印尼府也</w:t>
      </w:r>
      <w:r w:rsidRPr="00F83390">
        <w:rPr>
          <w:rFonts w:ascii="標楷體" w:eastAsia="標楷體" w:hAnsi="標楷體" w:hint="eastAsia"/>
        </w:rPr>
        <w:t>要求投資者設廠印尼，提供給印尼國民更多工作機會。增加工作穩定度，也避免廠商外移，</w:t>
      </w:r>
      <w:r w:rsidR="00E90EAB">
        <w:rPr>
          <w:rFonts w:ascii="標楷體" w:eastAsia="標楷體" w:hAnsi="標楷體" w:hint="eastAsia"/>
        </w:rPr>
        <w:t>防止</w:t>
      </w:r>
      <w:r w:rsidRPr="00F83390">
        <w:rPr>
          <w:rFonts w:ascii="標楷體" w:eastAsia="標楷體" w:hAnsi="標楷體" w:hint="eastAsia"/>
        </w:rPr>
        <w:t>國內產業真空，對國家的發展幫助很大。印尼提出新的政策：「把每一個人的市場眼光放到全球，而不僅是單一市場或印尼本地而已。」這是強大國家的思想和做法。</w:t>
      </w:r>
    </w:p>
    <w:p w:rsidR="00A6521F" w:rsidRPr="00F83390" w:rsidRDefault="00A6521F" w:rsidP="001F22EA">
      <w:pPr>
        <w:ind w:left="1560"/>
        <w:jc w:val="both"/>
        <w:rPr>
          <w:rFonts w:ascii="標楷體" w:eastAsia="標楷體" w:hAnsi="標楷體"/>
        </w:rPr>
      </w:pPr>
    </w:p>
    <w:p w:rsidR="00F83390" w:rsidRPr="00F83390" w:rsidRDefault="00F83390" w:rsidP="001F22EA">
      <w:pPr>
        <w:numPr>
          <w:ilvl w:val="0"/>
          <w:numId w:val="3"/>
        </w:numPr>
        <w:jc w:val="both"/>
        <w:rPr>
          <w:rFonts w:ascii="標楷體" w:eastAsia="標楷體" w:hAnsi="標楷體"/>
        </w:rPr>
      </w:pPr>
      <w:r w:rsidRPr="00F83390">
        <w:rPr>
          <w:rFonts w:ascii="標楷體" w:eastAsia="標楷體" w:hAnsi="標楷體" w:hint="eastAsia"/>
        </w:rPr>
        <w:lastRenderedPageBreak/>
        <w:t>台灣之新南向政策</w:t>
      </w:r>
    </w:p>
    <w:p w:rsidR="00B16A39" w:rsidRDefault="00B16A39" w:rsidP="001F22EA">
      <w:pPr>
        <w:pStyle w:val="a9"/>
        <w:numPr>
          <w:ilvl w:val="0"/>
          <w:numId w:val="7"/>
        </w:numPr>
        <w:ind w:leftChars="0"/>
        <w:jc w:val="both"/>
        <w:rPr>
          <w:rFonts w:ascii="標楷體" w:eastAsia="標楷體" w:hAnsi="標楷體"/>
        </w:rPr>
      </w:pPr>
      <w:r w:rsidRPr="00B16A39">
        <w:rPr>
          <w:rFonts w:ascii="標楷體" w:eastAsia="標楷體" w:hAnsi="標楷體"/>
        </w:rPr>
        <w:t xml:space="preserve">新南向政策概述 </w:t>
      </w:r>
    </w:p>
    <w:p w:rsidR="00B16A39" w:rsidRDefault="00B16A39" w:rsidP="00B16A39">
      <w:pPr>
        <w:pStyle w:val="a9"/>
        <w:ind w:leftChars="0" w:left="1560"/>
        <w:jc w:val="both"/>
        <w:rPr>
          <w:rFonts w:ascii="標楷體" w:eastAsia="標楷體" w:hAnsi="標楷體"/>
        </w:rPr>
      </w:pPr>
      <w:r w:rsidRPr="00B16A39">
        <w:rPr>
          <w:rFonts w:ascii="標楷體" w:eastAsia="標楷體" w:hAnsi="標楷體"/>
        </w:rPr>
        <w:t>為了減少台灣對於中國大陸的貿易市場依賴性，</w:t>
      </w:r>
      <w:r w:rsidR="00DA1B75">
        <w:rPr>
          <w:rFonts w:ascii="標楷體" w:eastAsia="標楷體" w:hAnsi="標楷體" w:hint="eastAsia"/>
        </w:rPr>
        <w:t>台灣</w:t>
      </w:r>
      <w:r w:rsidRPr="00B16A39">
        <w:rPr>
          <w:rFonts w:ascii="標楷體" w:eastAsia="標楷體" w:hAnsi="標楷體"/>
        </w:rPr>
        <w:t>提升對外經濟多元性的「新南向政策」。囊括了東協10國、南亞6國及紐澳等18個目標國家，希望能夠共同創造大規模區域的發展與繁榮。 近年來，隨著全球供應鏈逐步整合以及東南亞地區崛起的新興市場，我國對於東協國家的出口以及投資比例越來越大。除了經貿產業合作之外，新南向政策同時也注重人才、資金、技術、文化、教育等四大面向的互動交流。以「人」為核心的人才交流，利用提供獎學金的方式吸引外籍生來台學習，並且建立評點制度使得外籍勞工於評點合格後可延長居留年限，以強化雙向專業人力的交流。運用我國的文化、醫療、科技、農業、中小企業等軟實力及優勢，爭取不同的互利機會，提升合作國家的生活品質。 同時，加強國家與國家之間的協商與對話，擴大多方制度化的合作，整合中央、地方政府、民間企業與團體等力量，共同促進區域的興盛與安定。</w:t>
      </w:r>
    </w:p>
    <w:p w:rsidR="00B16A39" w:rsidRDefault="00B16A39" w:rsidP="001F22EA">
      <w:pPr>
        <w:pStyle w:val="a9"/>
        <w:numPr>
          <w:ilvl w:val="0"/>
          <w:numId w:val="7"/>
        </w:numPr>
        <w:ind w:leftChars="0"/>
        <w:jc w:val="both"/>
        <w:rPr>
          <w:rFonts w:ascii="標楷體" w:eastAsia="標楷體" w:hAnsi="標楷體"/>
        </w:rPr>
      </w:pPr>
      <w:r w:rsidRPr="00B16A39">
        <w:rPr>
          <w:rFonts w:ascii="標楷體" w:eastAsia="標楷體" w:hAnsi="標楷體"/>
        </w:rPr>
        <w:t xml:space="preserve">新南向與印尼優勢 </w:t>
      </w:r>
    </w:p>
    <w:p w:rsidR="00DA1B75" w:rsidRPr="00920F2D" w:rsidRDefault="00B16A39" w:rsidP="00920F2D">
      <w:pPr>
        <w:pStyle w:val="a9"/>
        <w:ind w:leftChars="0" w:left="1560"/>
        <w:jc w:val="both"/>
        <w:rPr>
          <w:rFonts w:ascii="標楷體" w:eastAsia="標楷體" w:hAnsi="標楷體"/>
        </w:rPr>
      </w:pPr>
      <w:r w:rsidRPr="00B16A39">
        <w:rPr>
          <w:rFonts w:ascii="標楷體" w:eastAsia="標楷體" w:hAnsi="標楷體"/>
        </w:rPr>
        <w:t>印尼為東南亞最大的經濟體，根據印尼統計局資料顯示，2016年印尼的經濟成長率達5.02%，超過前年的4.88%，相較於其他新興經濟體屬於保持較高的增長幅度。全球經濟趨勢報告也表示，印尼在不遠的將來有機會攀升成為全球第4大經濟體。 作為「新南向政策」交流的國家之一，台灣</w:t>
      </w:r>
      <w:r w:rsidR="00920F2D">
        <w:rPr>
          <w:rFonts w:ascii="標楷體" w:eastAsia="標楷體" w:hAnsi="標楷體" w:hint="eastAsia"/>
        </w:rPr>
        <w:t>應</w:t>
      </w:r>
      <w:r w:rsidRPr="00B16A39">
        <w:rPr>
          <w:rFonts w:ascii="標楷體" w:eastAsia="標楷體" w:hAnsi="標楷體"/>
        </w:rPr>
        <w:t>積極發展與印尼的關係。印尼現在已經是台灣佔據比例相當大的貿易夥伴，約有一千多家公司在印尼投資，經貿關係已經非常密切。除此之外，台灣也是印尼移工最喜愛的工作國之一，印尼和台灣的經濟合作已經有40餘年，主要在貿易、勞工等面向，有鑑於目前新南向政策，對於這些移工的保障又提升了許多。在新南向政策互利互惠原則之下，台灣希望能和印尼互補合作，共創互利。</w:t>
      </w:r>
    </w:p>
    <w:p w:rsidR="00DA1B75" w:rsidRPr="00D849FF" w:rsidRDefault="00DA1B75" w:rsidP="001F22EA">
      <w:pPr>
        <w:pStyle w:val="a9"/>
        <w:ind w:leftChars="0" w:left="1560"/>
        <w:jc w:val="both"/>
        <w:rPr>
          <w:rFonts w:ascii="標楷體" w:eastAsia="標楷體" w:hAnsi="標楷體"/>
        </w:rPr>
      </w:pPr>
    </w:p>
    <w:p w:rsidR="00920F2D" w:rsidRPr="00920F2D" w:rsidRDefault="00F83390" w:rsidP="00DA1B75">
      <w:pPr>
        <w:numPr>
          <w:ilvl w:val="0"/>
          <w:numId w:val="3"/>
        </w:numPr>
        <w:jc w:val="both"/>
        <w:rPr>
          <w:rFonts w:ascii="標楷體" w:eastAsia="標楷體" w:hAnsi="標楷體"/>
          <w:sz w:val="20"/>
          <w:szCs w:val="20"/>
        </w:rPr>
      </w:pPr>
      <w:r w:rsidRPr="00C329D1">
        <w:rPr>
          <w:rFonts w:ascii="標楷體" w:eastAsia="標楷體" w:hAnsi="標楷體" w:hint="eastAsia"/>
        </w:rPr>
        <w:t>體驗目的：</w:t>
      </w:r>
    </w:p>
    <w:p w:rsidR="00DA1B75" w:rsidRPr="00DA1B75" w:rsidRDefault="00DA1B75" w:rsidP="00920F2D">
      <w:pPr>
        <w:ind w:left="1200"/>
        <w:jc w:val="both"/>
        <w:rPr>
          <w:rFonts w:ascii="標楷體" w:eastAsia="標楷體" w:hAnsi="標楷體"/>
          <w:sz w:val="20"/>
          <w:szCs w:val="20"/>
        </w:rPr>
      </w:pPr>
      <w:r>
        <w:rPr>
          <w:rFonts w:ascii="標楷體" w:eastAsia="標楷體" w:hAnsi="標楷體" w:hint="eastAsia"/>
        </w:rPr>
        <w:t>台灣</w:t>
      </w:r>
      <w:r w:rsidRPr="00C329D1">
        <w:rPr>
          <w:rFonts w:ascii="標楷體" w:eastAsia="標楷體" w:hAnsi="標楷體" w:hint="eastAsia"/>
        </w:rPr>
        <w:t>是海島型國家，海運和貿易是台灣的經濟命脈，位於印尼的雅加達</w:t>
      </w:r>
      <w:r>
        <w:rPr>
          <w:rFonts w:ascii="標楷體" w:eastAsia="標楷體" w:hAnsi="標楷體" w:hint="eastAsia"/>
        </w:rPr>
        <w:t>港</w:t>
      </w:r>
      <w:r w:rsidRPr="00C329D1">
        <w:rPr>
          <w:rFonts w:ascii="標楷體" w:eastAsia="標楷體" w:hAnsi="標楷體" w:hint="eastAsia"/>
        </w:rPr>
        <w:t>潛力無窮，物產豐饒、人口紅利優勢、簽署許多關稅互利條約、位於印度洋及太平洋十字路口，</w:t>
      </w:r>
      <w:r>
        <w:rPr>
          <w:rFonts w:ascii="標楷體" w:eastAsia="標楷體" w:hAnsi="標楷體" w:hint="eastAsia"/>
        </w:rPr>
        <w:t>現今</w:t>
      </w:r>
      <w:r w:rsidRPr="00C329D1">
        <w:rPr>
          <w:rFonts w:ascii="標楷體" w:eastAsia="標楷體" w:hAnsi="標楷體" w:hint="eastAsia"/>
        </w:rPr>
        <w:t>面臨全球海運局勢洗牌，</w:t>
      </w:r>
      <w:r w:rsidR="00C329D1" w:rsidRPr="00C329D1">
        <w:rPr>
          <w:rFonts w:ascii="標楷體" w:eastAsia="標楷體" w:hAnsi="標楷體" w:hint="eastAsia"/>
        </w:rPr>
        <w:t>台灣</w:t>
      </w:r>
      <w:r>
        <w:rPr>
          <w:rFonts w:ascii="標楷體" w:eastAsia="標楷體" w:hAnsi="標楷體" w:hint="eastAsia"/>
        </w:rPr>
        <w:t>對部分東南亞國家存在既定的刻板印象也應該突破，希望能透過海運貿易的鏈結，讓台灣與印尼關係更緊密，此次體驗目的歸納如下：</w:t>
      </w:r>
    </w:p>
    <w:p w:rsidR="00DA1B75" w:rsidRPr="00DA1B75" w:rsidRDefault="00DA1B75" w:rsidP="00DA1B75">
      <w:pPr>
        <w:ind w:left="1200"/>
        <w:jc w:val="both"/>
        <w:rPr>
          <w:rFonts w:ascii="標楷體" w:eastAsia="標楷體" w:hAnsi="標楷體"/>
          <w:szCs w:val="24"/>
        </w:rPr>
      </w:pPr>
      <w:r>
        <w:rPr>
          <w:rFonts w:ascii="標楷體" w:eastAsia="標楷體" w:hAnsi="標楷體" w:hint="eastAsia"/>
        </w:rPr>
        <w:t>1.了</w:t>
      </w:r>
      <w:r w:rsidRPr="00DA1B75">
        <w:rPr>
          <w:rFonts w:ascii="標楷體" w:eastAsia="標楷體" w:hAnsi="標楷體" w:hint="eastAsia"/>
          <w:szCs w:val="24"/>
        </w:rPr>
        <w:t>解雅加達港口的海運貿易模式</w:t>
      </w:r>
    </w:p>
    <w:p w:rsidR="00DA1B75" w:rsidRPr="00DA1B75" w:rsidRDefault="00DA1B75" w:rsidP="00DA1B75">
      <w:pPr>
        <w:ind w:left="1200"/>
        <w:jc w:val="both"/>
        <w:rPr>
          <w:rFonts w:ascii="標楷體" w:eastAsia="標楷體" w:hAnsi="標楷體"/>
          <w:szCs w:val="24"/>
        </w:rPr>
      </w:pPr>
      <w:r w:rsidRPr="00DA1B75">
        <w:rPr>
          <w:rFonts w:ascii="標楷體" w:eastAsia="標楷體" w:hAnsi="標楷體" w:hint="eastAsia"/>
          <w:szCs w:val="24"/>
        </w:rPr>
        <w:t>2.了解印尼當地物流公司的文化與運輸觀念</w:t>
      </w:r>
    </w:p>
    <w:p w:rsidR="00C329D1" w:rsidRPr="00920F2D" w:rsidRDefault="00DA1B75" w:rsidP="00920F2D">
      <w:pPr>
        <w:ind w:left="1200"/>
        <w:jc w:val="both"/>
        <w:rPr>
          <w:rFonts w:ascii="標楷體" w:eastAsia="標楷體" w:hAnsi="標楷體"/>
          <w:szCs w:val="24"/>
        </w:rPr>
      </w:pPr>
      <w:r w:rsidRPr="00DA1B75">
        <w:rPr>
          <w:rFonts w:ascii="標楷體" w:eastAsia="標楷體" w:hAnsi="標楷體" w:hint="eastAsia"/>
          <w:szCs w:val="24"/>
        </w:rPr>
        <w:t>3.了解台灣與印尼的</w:t>
      </w:r>
      <w:r w:rsidR="004F5080">
        <w:rPr>
          <w:rFonts w:ascii="標楷體" w:eastAsia="標楷體" w:hAnsi="標楷體" w:hint="eastAsia"/>
          <w:szCs w:val="24"/>
        </w:rPr>
        <w:t>海洋</w:t>
      </w:r>
      <w:r w:rsidRPr="00DA1B75">
        <w:rPr>
          <w:rFonts w:ascii="標楷體" w:eastAsia="標楷體" w:hAnsi="標楷體" w:hint="eastAsia"/>
          <w:szCs w:val="24"/>
        </w:rPr>
        <w:t>文化異同</w:t>
      </w:r>
    </w:p>
    <w:p w:rsidR="00F83390" w:rsidRPr="00C329D1" w:rsidRDefault="00F83390" w:rsidP="001F22EA">
      <w:pPr>
        <w:numPr>
          <w:ilvl w:val="0"/>
          <w:numId w:val="3"/>
        </w:numPr>
        <w:jc w:val="both"/>
        <w:rPr>
          <w:rFonts w:ascii="標楷體" w:eastAsia="標楷體" w:hAnsi="標楷體"/>
        </w:rPr>
      </w:pPr>
      <w:r w:rsidRPr="00C329D1">
        <w:rPr>
          <w:rFonts w:ascii="標楷體" w:eastAsia="標楷體" w:hAnsi="標楷體" w:hint="eastAsia"/>
        </w:rPr>
        <w:lastRenderedPageBreak/>
        <w:t>體驗時間</w:t>
      </w:r>
    </w:p>
    <w:p w:rsidR="00F83390" w:rsidRPr="00F83390" w:rsidRDefault="00F83390" w:rsidP="001F22EA">
      <w:pPr>
        <w:ind w:left="1200"/>
        <w:jc w:val="both"/>
        <w:rPr>
          <w:rFonts w:ascii="標楷體" w:eastAsia="標楷體" w:hAnsi="標楷體"/>
        </w:rPr>
      </w:pPr>
      <w:r w:rsidRPr="00F83390">
        <w:rPr>
          <w:rFonts w:ascii="標楷體" w:eastAsia="標楷體" w:hAnsi="標楷體"/>
        </w:rPr>
        <w:t>106</w:t>
      </w:r>
      <w:r w:rsidRPr="00F83390">
        <w:rPr>
          <w:rFonts w:ascii="標楷體" w:eastAsia="標楷體" w:hAnsi="標楷體" w:hint="eastAsia"/>
        </w:rPr>
        <w:t>年06月16日至106年07月01日，共16天</w:t>
      </w:r>
    </w:p>
    <w:p w:rsidR="00F83390" w:rsidRPr="00F83390" w:rsidRDefault="00F83390" w:rsidP="001F22EA">
      <w:pPr>
        <w:numPr>
          <w:ilvl w:val="0"/>
          <w:numId w:val="3"/>
        </w:numPr>
        <w:jc w:val="both"/>
        <w:rPr>
          <w:rFonts w:ascii="標楷體" w:eastAsia="標楷體" w:hAnsi="標楷體"/>
        </w:rPr>
      </w:pPr>
      <w:r w:rsidRPr="00F83390">
        <w:rPr>
          <w:rFonts w:ascii="標楷體" w:eastAsia="標楷體" w:hAnsi="標楷體" w:hint="eastAsia"/>
        </w:rPr>
        <w:t>體驗區域</w:t>
      </w:r>
    </w:p>
    <w:p w:rsidR="00F83390" w:rsidRPr="00F83390" w:rsidRDefault="00F83390" w:rsidP="001F22EA">
      <w:pPr>
        <w:spacing w:before="240"/>
        <w:ind w:left="1200"/>
        <w:jc w:val="both"/>
        <w:rPr>
          <w:rFonts w:ascii="標楷體" w:eastAsia="標楷體" w:hAnsi="標楷體"/>
        </w:rPr>
      </w:pPr>
      <w:r w:rsidRPr="00F83390">
        <w:rPr>
          <w:rFonts w:ascii="標楷體" w:eastAsia="標楷體" w:hAnsi="標楷體" w:hint="eastAsia"/>
        </w:rPr>
        <w:t>印尼雅加達全區、千島群島</w:t>
      </w:r>
    </w:p>
    <w:p w:rsidR="00F83390" w:rsidRPr="00F83390" w:rsidRDefault="00C329D1" w:rsidP="001F22EA">
      <w:pPr>
        <w:ind w:left="1200"/>
        <w:jc w:val="both"/>
        <w:rPr>
          <w:rFonts w:ascii="標楷體" w:eastAsia="標楷體" w:hAnsi="標楷體"/>
        </w:rPr>
      </w:pPr>
      <w:r w:rsidRPr="00F83390">
        <w:rPr>
          <w:rFonts w:ascii="標楷體" w:eastAsia="標楷體" w:hAnsi="標楷體"/>
          <w:noProof/>
        </w:rPr>
        <w:drawing>
          <wp:anchor distT="0" distB="0" distL="114300" distR="114300" simplePos="0" relativeHeight="251682816" behindDoc="0" locked="0" layoutInCell="1" allowOverlap="1" wp14:anchorId="7BF90C3B" wp14:editId="1C573330">
            <wp:simplePos x="0" y="0"/>
            <wp:positionH relativeFrom="page">
              <wp:posOffset>1904365</wp:posOffset>
            </wp:positionH>
            <wp:positionV relativeFrom="paragraph">
              <wp:posOffset>8890</wp:posOffset>
            </wp:positionV>
            <wp:extent cx="4086225" cy="4086225"/>
            <wp:effectExtent l="0" t="0" r="9525" b="9525"/>
            <wp:wrapSquare wrapText="bothSides"/>
            <wp:docPr id="1" name="圖片 1" descr="https://scontent-tpe1-1.xx.fbcdn.net/v/t34.0-12/17238904_120300002510969306_300067009_n.jpg?oh=e9da946d49af40e1238eff39a7b66308&amp;oe=58C52E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tpe1-1.xx.fbcdn.net/v/t34.0-12/17238904_120300002510969306_300067009_n.jpg?oh=e9da946d49af40e1238eff39a7b66308&amp;oe=58C52E5C"/>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86225" cy="4086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標楷體" w:eastAsia="標楷體" w:hAnsi="標楷體" w:hint="eastAsia"/>
        </w:rPr>
        <w:t xml:space="preserve">                                   </w:t>
      </w:r>
    </w:p>
    <w:p w:rsidR="00F83390" w:rsidRPr="00F83390" w:rsidRDefault="00F83390" w:rsidP="001F22EA">
      <w:pPr>
        <w:ind w:left="1200"/>
        <w:jc w:val="both"/>
        <w:rPr>
          <w:rFonts w:ascii="標楷體" w:eastAsia="標楷體" w:hAnsi="標楷體"/>
        </w:rPr>
      </w:pPr>
    </w:p>
    <w:p w:rsidR="00F83390" w:rsidRPr="00F83390" w:rsidRDefault="00F83390" w:rsidP="001F22EA">
      <w:pPr>
        <w:ind w:left="1200"/>
        <w:jc w:val="both"/>
        <w:rPr>
          <w:rFonts w:ascii="標楷體" w:eastAsia="標楷體" w:hAnsi="標楷體"/>
        </w:rPr>
      </w:pPr>
    </w:p>
    <w:p w:rsidR="00F83390" w:rsidRPr="00F83390" w:rsidRDefault="00F83390" w:rsidP="001F22EA">
      <w:pPr>
        <w:ind w:left="1200"/>
        <w:jc w:val="both"/>
        <w:rPr>
          <w:rFonts w:ascii="標楷體" w:eastAsia="標楷體" w:hAnsi="標楷體"/>
        </w:rPr>
      </w:pPr>
    </w:p>
    <w:p w:rsidR="00F83390" w:rsidRPr="00F83390" w:rsidRDefault="00F83390" w:rsidP="001F22EA">
      <w:pPr>
        <w:ind w:left="1200"/>
        <w:jc w:val="both"/>
        <w:rPr>
          <w:rFonts w:ascii="標楷體" w:eastAsia="標楷體" w:hAnsi="標楷體"/>
        </w:rPr>
      </w:pPr>
    </w:p>
    <w:p w:rsidR="00F83390" w:rsidRPr="00F83390" w:rsidRDefault="00F83390" w:rsidP="001F22EA">
      <w:pPr>
        <w:ind w:left="1200"/>
        <w:jc w:val="both"/>
        <w:rPr>
          <w:rFonts w:ascii="標楷體" w:eastAsia="標楷體" w:hAnsi="標楷體"/>
        </w:rPr>
      </w:pPr>
    </w:p>
    <w:p w:rsidR="00F83390" w:rsidRPr="00F83390" w:rsidRDefault="00F83390" w:rsidP="001F22EA">
      <w:pPr>
        <w:ind w:left="1200"/>
        <w:jc w:val="both"/>
        <w:rPr>
          <w:rFonts w:ascii="標楷體" w:eastAsia="標楷體" w:hAnsi="標楷體"/>
        </w:rPr>
      </w:pPr>
    </w:p>
    <w:p w:rsidR="00C329D1" w:rsidRDefault="00C329D1" w:rsidP="001F22EA">
      <w:pPr>
        <w:ind w:right="400"/>
        <w:jc w:val="both"/>
        <w:rPr>
          <w:rFonts w:ascii="標楷體" w:eastAsia="標楷體" w:hAnsi="標楷體"/>
          <w:sz w:val="20"/>
          <w:szCs w:val="20"/>
        </w:rPr>
      </w:pPr>
    </w:p>
    <w:p w:rsidR="00C329D1" w:rsidRDefault="00C329D1" w:rsidP="001F22EA">
      <w:pPr>
        <w:ind w:right="400"/>
        <w:jc w:val="both"/>
        <w:rPr>
          <w:rFonts w:ascii="標楷體" w:eastAsia="標楷體" w:hAnsi="標楷體"/>
          <w:sz w:val="20"/>
          <w:szCs w:val="20"/>
        </w:rPr>
      </w:pPr>
    </w:p>
    <w:p w:rsidR="00C329D1" w:rsidRDefault="00C329D1" w:rsidP="001F22EA">
      <w:pPr>
        <w:ind w:right="400"/>
        <w:jc w:val="both"/>
        <w:rPr>
          <w:rFonts w:ascii="標楷體" w:eastAsia="標楷體" w:hAnsi="標楷體"/>
          <w:sz w:val="20"/>
          <w:szCs w:val="20"/>
        </w:rPr>
      </w:pPr>
    </w:p>
    <w:p w:rsidR="00C329D1" w:rsidRDefault="00C329D1" w:rsidP="001F22EA">
      <w:pPr>
        <w:ind w:right="400"/>
        <w:jc w:val="both"/>
        <w:rPr>
          <w:rFonts w:ascii="標楷體" w:eastAsia="標楷體" w:hAnsi="標楷體"/>
          <w:sz w:val="20"/>
          <w:szCs w:val="20"/>
        </w:rPr>
      </w:pPr>
    </w:p>
    <w:p w:rsidR="00C329D1" w:rsidRDefault="00C329D1" w:rsidP="001F22EA">
      <w:pPr>
        <w:ind w:right="400"/>
        <w:jc w:val="both"/>
        <w:rPr>
          <w:rFonts w:ascii="標楷體" w:eastAsia="標楷體" w:hAnsi="標楷體"/>
          <w:sz w:val="20"/>
          <w:szCs w:val="20"/>
        </w:rPr>
      </w:pPr>
    </w:p>
    <w:p w:rsidR="00C329D1" w:rsidRDefault="00C329D1" w:rsidP="001F22EA">
      <w:pPr>
        <w:ind w:right="400"/>
        <w:jc w:val="both"/>
        <w:rPr>
          <w:rFonts w:ascii="標楷體" w:eastAsia="標楷體" w:hAnsi="標楷體"/>
          <w:sz w:val="20"/>
          <w:szCs w:val="20"/>
        </w:rPr>
      </w:pPr>
    </w:p>
    <w:p w:rsidR="00C329D1" w:rsidRDefault="00C329D1" w:rsidP="001F22EA">
      <w:pPr>
        <w:ind w:right="400"/>
        <w:jc w:val="both"/>
        <w:rPr>
          <w:rFonts w:ascii="標楷體" w:eastAsia="標楷體" w:hAnsi="標楷體"/>
          <w:sz w:val="20"/>
          <w:szCs w:val="20"/>
        </w:rPr>
      </w:pPr>
    </w:p>
    <w:p w:rsidR="00C329D1" w:rsidRDefault="00C329D1" w:rsidP="001F22EA">
      <w:pPr>
        <w:ind w:right="400"/>
        <w:jc w:val="both"/>
        <w:rPr>
          <w:rFonts w:ascii="標楷體" w:eastAsia="標楷體" w:hAnsi="標楷體"/>
          <w:sz w:val="20"/>
          <w:szCs w:val="20"/>
        </w:rPr>
      </w:pPr>
    </w:p>
    <w:p w:rsidR="00AC333B" w:rsidRDefault="00AC333B" w:rsidP="00FA6143">
      <w:pPr>
        <w:ind w:right="400"/>
        <w:jc w:val="right"/>
        <w:rPr>
          <w:rFonts w:ascii="標楷體" w:eastAsia="標楷體" w:hAnsi="標楷體"/>
          <w:sz w:val="20"/>
          <w:szCs w:val="20"/>
        </w:rPr>
      </w:pPr>
    </w:p>
    <w:p w:rsidR="00AC333B" w:rsidRDefault="00AC333B" w:rsidP="00FA6143">
      <w:pPr>
        <w:ind w:right="400"/>
        <w:jc w:val="right"/>
        <w:rPr>
          <w:rFonts w:ascii="標楷體" w:eastAsia="標楷體" w:hAnsi="標楷體"/>
          <w:sz w:val="20"/>
          <w:szCs w:val="20"/>
        </w:rPr>
      </w:pPr>
    </w:p>
    <w:p w:rsidR="00AC333B" w:rsidRDefault="00AC333B" w:rsidP="00FA6143">
      <w:pPr>
        <w:ind w:right="400"/>
        <w:jc w:val="right"/>
        <w:rPr>
          <w:rFonts w:ascii="標楷體" w:eastAsia="標楷體" w:hAnsi="標楷體"/>
          <w:sz w:val="20"/>
          <w:szCs w:val="20"/>
        </w:rPr>
      </w:pPr>
    </w:p>
    <w:p w:rsidR="00F83390" w:rsidRPr="00C329D1" w:rsidRDefault="00C329D1" w:rsidP="00FA6143">
      <w:pPr>
        <w:ind w:right="400"/>
        <w:jc w:val="right"/>
        <w:rPr>
          <w:rFonts w:ascii="標楷體" w:eastAsia="標楷體" w:hAnsi="標楷體"/>
          <w:sz w:val="20"/>
          <w:szCs w:val="20"/>
        </w:rPr>
      </w:pPr>
      <w:r w:rsidRPr="00C329D1">
        <w:rPr>
          <w:rFonts w:ascii="標楷體" w:eastAsia="標楷體" w:hAnsi="標楷體" w:hint="eastAsia"/>
          <w:sz w:val="20"/>
          <w:szCs w:val="20"/>
        </w:rPr>
        <w:t>圖片來源：</w:t>
      </w:r>
      <w:hyperlink r:id="rId19" w:history="1">
        <w:r w:rsidRPr="00C329D1">
          <w:rPr>
            <w:rStyle w:val="aa"/>
            <w:rFonts w:ascii="標楷體" w:eastAsia="標楷體" w:hAnsi="標楷體"/>
            <w:sz w:val="20"/>
            <w:szCs w:val="20"/>
          </w:rPr>
          <w:t>https://www.sublet.com/city_rentals/jakarta_rentals.asp</w:t>
        </w:r>
      </w:hyperlink>
    </w:p>
    <w:p w:rsidR="00F83390" w:rsidRPr="00F83390" w:rsidRDefault="00F83390" w:rsidP="001F22EA">
      <w:pPr>
        <w:numPr>
          <w:ilvl w:val="0"/>
          <w:numId w:val="2"/>
        </w:numPr>
        <w:jc w:val="both"/>
        <w:rPr>
          <w:rFonts w:ascii="標楷體" w:eastAsia="標楷體" w:hAnsi="標楷體"/>
          <w:b/>
          <w:color w:val="525252" w:themeColor="accent3" w:themeShade="80"/>
          <w:sz w:val="28"/>
          <w:szCs w:val="28"/>
        </w:rPr>
      </w:pPr>
      <w:r w:rsidRPr="00F83390">
        <w:rPr>
          <w:rFonts w:ascii="標楷體" w:eastAsia="標楷體" w:hAnsi="標楷體" w:hint="eastAsia"/>
          <w:b/>
          <w:color w:val="525252" w:themeColor="accent3" w:themeShade="80"/>
          <w:sz w:val="28"/>
          <w:szCs w:val="28"/>
        </w:rPr>
        <w:t>執行方式</w:t>
      </w:r>
    </w:p>
    <w:p w:rsidR="00046D64" w:rsidRDefault="00F83390" w:rsidP="00046D64">
      <w:pPr>
        <w:numPr>
          <w:ilvl w:val="0"/>
          <w:numId w:val="4"/>
        </w:numPr>
        <w:jc w:val="both"/>
        <w:rPr>
          <w:rFonts w:ascii="標楷體" w:eastAsia="標楷體" w:hAnsi="標楷體"/>
          <w:szCs w:val="24"/>
        </w:rPr>
      </w:pPr>
      <w:r w:rsidRPr="00F83390">
        <w:rPr>
          <w:rFonts w:ascii="標楷體" w:eastAsia="標楷體" w:hAnsi="標楷體" w:hint="eastAsia"/>
          <w:szCs w:val="24"/>
        </w:rPr>
        <w:t>參訪</w:t>
      </w:r>
      <w:r w:rsidR="008A1991">
        <w:rPr>
          <w:rFonts w:ascii="標楷體" w:eastAsia="標楷體" w:hAnsi="標楷體" w:hint="eastAsia"/>
          <w:szCs w:val="24"/>
        </w:rPr>
        <w:t>海運公司及</w:t>
      </w:r>
      <w:r w:rsidR="00A37020">
        <w:rPr>
          <w:rFonts w:ascii="標楷體" w:eastAsia="標楷體" w:hAnsi="標楷體" w:hint="eastAsia"/>
          <w:szCs w:val="24"/>
        </w:rPr>
        <w:t>物流公司</w:t>
      </w:r>
    </w:p>
    <w:p w:rsidR="00636842" w:rsidRDefault="00A37020" w:rsidP="00AE5D55">
      <w:pPr>
        <w:pStyle w:val="a9"/>
        <w:numPr>
          <w:ilvl w:val="1"/>
          <w:numId w:val="2"/>
        </w:numPr>
        <w:ind w:leftChars="0"/>
        <w:jc w:val="both"/>
        <w:rPr>
          <w:rFonts w:ascii="標楷體" w:eastAsia="標楷體" w:hAnsi="標楷體"/>
          <w:szCs w:val="24"/>
        </w:rPr>
      </w:pPr>
      <w:r w:rsidRPr="00AC333B">
        <w:rPr>
          <w:rFonts w:ascii="標楷體" w:eastAsia="標楷體" w:hAnsi="標楷體" w:hint="eastAsia"/>
          <w:szCs w:val="24"/>
        </w:rPr>
        <w:t>布</w:t>
      </w:r>
      <w:r w:rsidR="00AC333B">
        <w:rPr>
          <w:rFonts w:ascii="標楷體" w:eastAsia="標楷體" w:hAnsi="標楷體" w:hint="eastAsia"/>
          <w:szCs w:val="24"/>
        </w:rPr>
        <w:t>馬海陸空</w:t>
      </w:r>
      <w:r w:rsidR="00636842">
        <w:rPr>
          <w:rFonts w:ascii="標楷體" w:eastAsia="標楷體" w:hAnsi="標楷體" w:hint="eastAsia"/>
          <w:szCs w:val="24"/>
        </w:rPr>
        <w:t>物流公司：</w:t>
      </w:r>
    </w:p>
    <w:p w:rsidR="00AE5D55" w:rsidRPr="00AE5D55" w:rsidRDefault="00636842" w:rsidP="00636842">
      <w:pPr>
        <w:pStyle w:val="a9"/>
        <w:ind w:leftChars="0" w:left="1069"/>
        <w:jc w:val="both"/>
        <w:rPr>
          <w:rFonts w:ascii="標楷體" w:eastAsia="標楷體" w:hAnsi="標楷體"/>
          <w:szCs w:val="24"/>
        </w:rPr>
      </w:pPr>
      <w:r>
        <w:rPr>
          <w:rFonts w:ascii="標楷體" w:eastAsia="標楷體" w:hAnsi="標楷體" w:hint="eastAsia"/>
          <w:szCs w:val="24"/>
        </w:rPr>
        <w:t>印尼</w:t>
      </w:r>
      <w:r w:rsidR="00A37020" w:rsidRPr="00AE5D55">
        <w:rPr>
          <w:rFonts w:ascii="標楷體" w:eastAsia="標楷體" w:hAnsi="標楷體" w:hint="eastAsia"/>
          <w:szCs w:val="24"/>
        </w:rPr>
        <w:t>大型物流公司，</w:t>
      </w:r>
      <w:r w:rsidRPr="00AE5D55">
        <w:rPr>
          <w:rFonts w:ascii="標楷體" w:eastAsia="標楷體" w:hAnsi="標楷體" w:hint="eastAsia"/>
          <w:szCs w:val="24"/>
        </w:rPr>
        <w:t>公司據點遍布泗水、峇里島、萬隆、雅加達，各地</w:t>
      </w:r>
      <w:r>
        <w:rPr>
          <w:rFonts w:ascii="標楷體" w:eastAsia="標楷體" w:hAnsi="標楷體" w:hint="eastAsia"/>
          <w:szCs w:val="24"/>
        </w:rPr>
        <w:t>皆</w:t>
      </w:r>
      <w:r w:rsidRPr="00AE5D55">
        <w:rPr>
          <w:rFonts w:ascii="標楷體" w:eastAsia="標楷體" w:hAnsi="標楷體" w:hint="eastAsia"/>
          <w:szCs w:val="24"/>
        </w:rPr>
        <w:t>設有辦事處及專業人員</w:t>
      </w:r>
      <w:r>
        <w:rPr>
          <w:rFonts w:ascii="標楷體" w:eastAsia="標楷體" w:hAnsi="標楷體" w:hint="eastAsia"/>
          <w:szCs w:val="24"/>
        </w:rPr>
        <w:t>處理客戶的需求</w:t>
      </w:r>
      <w:r w:rsidRPr="00AE5D55">
        <w:rPr>
          <w:rFonts w:ascii="標楷體" w:eastAsia="標楷體" w:hAnsi="標楷體" w:hint="eastAsia"/>
          <w:szCs w:val="24"/>
        </w:rPr>
        <w:t>。</w:t>
      </w:r>
      <w:r w:rsidR="00A37020" w:rsidRPr="00AE5D55">
        <w:rPr>
          <w:rFonts w:ascii="標楷體" w:eastAsia="標楷體" w:hAnsi="標楷體" w:hint="eastAsia"/>
          <w:szCs w:val="24"/>
        </w:rPr>
        <w:t>使用高端設施</w:t>
      </w:r>
      <w:r w:rsidR="0040215F" w:rsidRPr="00AE5D55">
        <w:rPr>
          <w:rFonts w:ascii="標楷體" w:eastAsia="標楷體" w:hAnsi="標楷體" w:hint="eastAsia"/>
          <w:szCs w:val="24"/>
        </w:rPr>
        <w:t>及專業運輸和倉儲管理</w:t>
      </w:r>
      <w:r w:rsidR="00A37020" w:rsidRPr="00AE5D55">
        <w:rPr>
          <w:rFonts w:ascii="標楷體" w:eastAsia="標楷體" w:hAnsi="標楷體" w:hint="eastAsia"/>
          <w:szCs w:val="24"/>
        </w:rPr>
        <w:t>，</w:t>
      </w:r>
      <w:r w:rsidR="0040215F" w:rsidRPr="00AE5D55">
        <w:rPr>
          <w:rFonts w:ascii="標楷體" w:eastAsia="標楷體" w:hAnsi="標楷體" w:hint="eastAsia"/>
          <w:szCs w:val="24"/>
        </w:rPr>
        <w:t>確保交付或存儲的所有物品都</w:t>
      </w:r>
      <w:r>
        <w:rPr>
          <w:rFonts w:ascii="標楷體" w:eastAsia="標楷體" w:hAnsi="標楷體" w:hint="eastAsia"/>
          <w:szCs w:val="24"/>
        </w:rPr>
        <w:t>能安全的送達</w:t>
      </w:r>
      <w:r w:rsidR="00A37020" w:rsidRPr="00AE5D55">
        <w:rPr>
          <w:rFonts w:ascii="標楷體" w:eastAsia="標楷體" w:hAnsi="標楷體" w:hint="eastAsia"/>
          <w:szCs w:val="24"/>
        </w:rPr>
        <w:t>。</w:t>
      </w:r>
    </w:p>
    <w:p w:rsidR="00636842" w:rsidRDefault="0040215F" w:rsidP="00AE5D55">
      <w:pPr>
        <w:pStyle w:val="a9"/>
        <w:numPr>
          <w:ilvl w:val="1"/>
          <w:numId w:val="2"/>
        </w:numPr>
        <w:ind w:leftChars="0"/>
        <w:jc w:val="both"/>
        <w:rPr>
          <w:rFonts w:ascii="標楷體" w:eastAsia="標楷體" w:hAnsi="標楷體"/>
          <w:szCs w:val="24"/>
        </w:rPr>
      </w:pPr>
      <w:r w:rsidRPr="00AE5D55">
        <w:rPr>
          <w:rFonts w:ascii="標楷體" w:eastAsia="標楷體" w:hAnsi="標楷體" w:hint="eastAsia"/>
          <w:szCs w:val="24"/>
        </w:rPr>
        <w:t>長榮海運</w:t>
      </w:r>
      <w:r w:rsidR="00636842">
        <w:rPr>
          <w:rFonts w:ascii="標楷體" w:eastAsia="標楷體" w:hAnsi="標楷體" w:hint="eastAsia"/>
          <w:szCs w:val="24"/>
        </w:rPr>
        <w:t>印尼分公司：</w:t>
      </w:r>
    </w:p>
    <w:p w:rsidR="0040215F" w:rsidRPr="00AE5D55" w:rsidRDefault="0040215F" w:rsidP="00636842">
      <w:pPr>
        <w:pStyle w:val="a9"/>
        <w:ind w:leftChars="0" w:left="1069"/>
        <w:jc w:val="both"/>
        <w:rPr>
          <w:rFonts w:ascii="標楷體" w:eastAsia="標楷體" w:hAnsi="標楷體"/>
          <w:szCs w:val="24"/>
        </w:rPr>
      </w:pPr>
      <w:r w:rsidRPr="00AE5D55">
        <w:rPr>
          <w:rFonts w:ascii="標楷體" w:eastAsia="標楷體" w:hAnsi="標楷體" w:hint="eastAsia"/>
          <w:szCs w:val="24"/>
        </w:rPr>
        <w:t>臺灣的集裝箱運輸公司，為長榮集團核心事業之一，總部位於臺北，是一家全球性集裝箱貨運航運公司。其主要航線遍及全球，並擁有超過150艘集裝箱船，是全球規模第四的公司，長榮海運印尼分公司也是東南亞航線中重要的據點。</w:t>
      </w:r>
    </w:p>
    <w:p w:rsidR="00081147" w:rsidRPr="00081147" w:rsidRDefault="00081147" w:rsidP="001F22EA">
      <w:pPr>
        <w:ind w:firstLineChars="500" w:firstLine="1200"/>
        <w:jc w:val="both"/>
        <w:rPr>
          <w:rFonts w:ascii="標楷體" w:eastAsia="標楷體" w:hAnsi="標楷體"/>
          <w:szCs w:val="24"/>
        </w:rPr>
      </w:pPr>
    </w:p>
    <w:p w:rsidR="00F83390" w:rsidRDefault="00A37020" w:rsidP="001F22EA">
      <w:pPr>
        <w:numPr>
          <w:ilvl w:val="0"/>
          <w:numId w:val="4"/>
        </w:numPr>
        <w:jc w:val="both"/>
        <w:rPr>
          <w:rFonts w:ascii="標楷體" w:eastAsia="標楷體" w:hAnsi="標楷體"/>
          <w:szCs w:val="24"/>
        </w:rPr>
      </w:pPr>
      <w:r>
        <w:rPr>
          <w:rFonts w:ascii="標楷體" w:eastAsia="標楷體" w:hAnsi="標楷體" w:hint="eastAsia"/>
          <w:szCs w:val="24"/>
        </w:rPr>
        <w:t>港區及碼頭</w:t>
      </w:r>
      <w:r w:rsidR="00F83390" w:rsidRPr="00F83390">
        <w:rPr>
          <w:rFonts w:ascii="標楷體" w:eastAsia="標楷體" w:hAnsi="標楷體" w:hint="eastAsia"/>
          <w:szCs w:val="24"/>
        </w:rPr>
        <w:t>實地探勘</w:t>
      </w:r>
    </w:p>
    <w:p w:rsidR="00044C5A" w:rsidRDefault="0040215F" w:rsidP="00AE5D55">
      <w:pPr>
        <w:pStyle w:val="a9"/>
        <w:numPr>
          <w:ilvl w:val="0"/>
          <w:numId w:val="10"/>
        </w:numPr>
        <w:ind w:leftChars="0"/>
        <w:jc w:val="both"/>
        <w:rPr>
          <w:rFonts w:ascii="標楷體" w:eastAsia="標楷體" w:hAnsi="標楷體"/>
          <w:szCs w:val="24"/>
        </w:rPr>
      </w:pPr>
      <w:r w:rsidRPr="00AE5D55">
        <w:rPr>
          <w:rFonts w:ascii="標楷體" w:eastAsia="標楷體" w:hAnsi="標楷體" w:hint="eastAsia"/>
          <w:szCs w:val="24"/>
        </w:rPr>
        <w:t>雅加達港</w:t>
      </w:r>
      <w:r w:rsidR="00636842">
        <w:rPr>
          <w:rFonts w:ascii="標楷體" w:eastAsia="標楷體" w:hAnsi="標楷體" w:hint="eastAsia"/>
          <w:szCs w:val="24"/>
        </w:rPr>
        <w:t>：</w:t>
      </w:r>
    </w:p>
    <w:p w:rsidR="00044C5A" w:rsidRPr="00044C5A" w:rsidRDefault="00044C5A" w:rsidP="00044C5A">
      <w:pPr>
        <w:pStyle w:val="a9"/>
        <w:ind w:leftChars="0" w:left="1080"/>
        <w:jc w:val="both"/>
        <w:rPr>
          <w:rFonts w:ascii="標楷體" w:eastAsia="標楷體" w:hAnsi="標楷體"/>
          <w:szCs w:val="24"/>
        </w:rPr>
      </w:pPr>
      <w:r>
        <w:rPr>
          <w:rFonts w:ascii="標楷體" w:eastAsia="標楷體" w:hAnsi="標楷體" w:hint="eastAsia"/>
          <w:szCs w:val="24"/>
        </w:rPr>
        <w:lastRenderedPageBreak/>
        <w:t>港口性質屬於海灣港，是印尼最大的集裝箱港口。雅加達</w:t>
      </w:r>
      <w:r w:rsidR="0040215F" w:rsidRPr="00AE5D55">
        <w:rPr>
          <w:rFonts w:ascii="標楷體" w:eastAsia="標楷體" w:hAnsi="標楷體" w:hint="eastAsia"/>
          <w:szCs w:val="24"/>
        </w:rPr>
        <w:t>是印尼的首都，</w:t>
      </w:r>
      <w:r>
        <w:rPr>
          <w:rFonts w:ascii="標楷體" w:eastAsia="標楷體" w:hAnsi="標楷體" w:hint="eastAsia"/>
          <w:szCs w:val="24"/>
        </w:rPr>
        <w:t>集全國政治、經濟、</w:t>
      </w:r>
      <w:r w:rsidR="0040215F" w:rsidRPr="00AE5D55">
        <w:rPr>
          <w:rFonts w:ascii="標楷體" w:eastAsia="標楷體" w:hAnsi="標楷體" w:hint="eastAsia"/>
          <w:szCs w:val="24"/>
        </w:rPr>
        <w:t>文化中心，也是海陸空的交通樞紐。</w:t>
      </w:r>
    </w:p>
    <w:p w:rsidR="00044C5A" w:rsidRDefault="0040215F" w:rsidP="00044C5A">
      <w:pPr>
        <w:pStyle w:val="a9"/>
        <w:numPr>
          <w:ilvl w:val="0"/>
          <w:numId w:val="10"/>
        </w:numPr>
        <w:ind w:leftChars="0"/>
        <w:jc w:val="both"/>
        <w:rPr>
          <w:rFonts w:ascii="標楷體" w:eastAsia="標楷體" w:hAnsi="標楷體"/>
          <w:szCs w:val="24"/>
        </w:rPr>
      </w:pPr>
      <w:r w:rsidRPr="00044C5A">
        <w:rPr>
          <w:rFonts w:ascii="標楷體" w:eastAsia="標楷體" w:hAnsi="標楷體" w:hint="eastAsia"/>
          <w:szCs w:val="24"/>
        </w:rPr>
        <w:t>雅加達海濱區域Ancol碼頭</w:t>
      </w:r>
      <w:r w:rsidR="00044C5A">
        <w:rPr>
          <w:rFonts w:ascii="標楷體" w:eastAsia="標楷體" w:hAnsi="標楷體" w:hint="eastAsia"/>
          <w:szCs w:val="24"/>
        </w:rPr>
        <w:t>：</w:t>
      </w:r>
    </w:p>
    <w:p w:rsidR="0040215F" w:rsidRPr="00044C5A" w:rsidRDefault="00AC2F03" w:rsidP="00044C5A">
      <w:pPr>
        <w:pStyle w:val="a9"/>
        <w:ind w:leftChars="0" w:left="1080"/>
        <w:jc w:val="both"/>
        <w:rPr>
          <w:rFonts w:ascii="標楷體" w:eastAsia="標楷體" w:hAnsi="標楷體"/>
          <w:szCs w:val="24"/>
        </w:rPr>
      </w:pPr>
      <w:r w:rsidRPr="00044C5A">
        <w:rPr>
          <w:rFonts w:ascii="標楷體" w:eastAsia="標楷體" w:hAnsi="標楷體" w:hint="eastAsia"/>
          <w:szCs w:val="24"/>
        </w:rPr>
        <w:t>結合海濱休憩娛樂及海上觀光，屬於複合式服務的碼頭，</w:t>
      </w:r>
      <w:r w:rsidR="0040215F" w:rsidRPr="00044C5A">
        <w:rPr>
          <w:rFonts w:ascii="標楷體" w:eastAsia="標楷體" w:hAnsi="標楷體" w:hint="eastAsia"/>
          <w:szCs w:val="24"/>
        </w:rPr>
        <w:t>區域包括4個主題：生態能源，環保，生態自然和生態藝術。</w:t>
      </w:r>
    </w:p>
    <w:p w:rsidR="00AC2F03" w:rsidRDefault="00AC2F03" w:rsidP="001F22EA">
      <w:pPr>
        <w:ind w:left="1200"/>
        <w:jc w:val="both"/>
        <w:rPr>
          <w:rFonts w:ascii="標楷體" w:eastAsia="標楷體" w:hAnsi="標楷體"/>
          <w:szCs w:val="24"/>
        </w:rPr>
      </w:pPr>
    </w:p>
    <w:p w:rsidR="00A37020" w:rsidRDefault="00A37020" w:rsidP="001F22EA">
      <w:pPr>
        <w:numPr>
          <w:ilvl w:val="0"/>
          <w:numId w:val="4"/>
        </w:numPr>
        <w:jc w:val="both"/>
        <w:rPr>
          <w:rFonts w:ascii="標楷體" w:eastAsia="標楷體" w:hAnsi="標楷體"/>
          <w:szCs w:val="24"/>
        </w:rPr>
      </w:pPr>
      <w:r>
        <w:rPr>
          <w:rFonts w:ascii="標楷體" w:eastAsia="標楷體" w:hAnsi="標楷體" w:hint="eastAsia"/>
          <w:szCs w:val="24"/>
        </w:rPr>
        <w:t>博物館探索</w:t>
      </w:r>
    </w:p>
    <w:p w:rsidR="00044C5A" w:rsidRDefault="00AC2F03" w:rsidP="00AE5D55">
      <w:pPr>
        <w:pStyle w:val="a9"/>
        <w:numPr>
          <w:ilvl w:val="0"/>
          <w:numId w:val="11"/>
        </w:numPr>
        <w:ind w:leftChars="0"/>
        <w:jc w:val="both"/>
        <w:rPr>
          <w:rFonts w:ascii="標楷體" w:eastAsia="標楷體" w:hAnsi="標楷體"/>
          <w:szCs w:val="24"/>
        </w:rPr>
      </w:pPr>
      <w:r w:rsidRPr="00AE5D55">
        <w:rPr>
          <w:rFonts w:ascii="標楷體" w:eastAsia="標楷體" w:hAnsi="標楷體" w:hint="eastAsia"/>
          <w:szCs w:val="24"/>
        </w:rPr>
        <w:t>印尼國家博物館</w:t>
      </w:r>
      <w:r w:rsidR="00044C5A">
        <w:rPr>
          <w:rFonts w:ascii="標楷體" w:eastAsia="標楷體" w:hAnsi="標楷體" w:hint="eastAsia"/>
          <w:szCs w:val="24"/>
        </w:rPr>
        <w:t>：</w:t>
      </w:r>
      <w:bookmarkStart w:id="0" w:name="_GoBack"/>
      <w:bookmarkEnd w:id="0"/>
    </w:p>
    <w:p w:rsidR="00AE5D55" w:rsidRPr="00044C5A" w:rsidRDefault="00044C5A" w:rsidP="00044C5A">
      <w:pPr>
        <w:pStyle w:val="a9"/>
        <w:ind w:leftChars="0" w:left="1080"/>
        <w:jc w:val="both"/>
        <w:rPr>
          <w:rFonts w:ascii="標楷體" w:eastAsia="標楷體" w:hAnsi="標楷體"/>
          <w:szCs w:val="24"/>
        </w:rPr>
      </w:pPr>
      <w:r>
        <w:rPr>
          <w:rFonts w:ascii="標楷體" w:eastAsia="標楷體" w:hAnsi="標楷體" w:hint="eastAsia"/>
          <w:szCs w:val="24"/>
        </w:rPr>
        <w:t>廣泛的收藏了涵蓋整個印尼</w:t>
      </w:r>
      <w:r w:rsidR="00AC2F03" w:rsidRPr="00AE5D55">
        <w:rPr>
          <w:rFonts w:ascii="標楷體" w:eastAsia="標楷體" w:hAnsi="標楷體" w:hint="eastAsia"/>
          <w:szCs w:val="24"/>
        </w:rPr>
        <w:t>大部分的歷史文物。</w:t>
      </w:r>
      <w:r>
        <w:rPr>
          <w:rFonts w:ascii="標楷體" w:eastAsia="標楷體" w:hAnsi="標楷體" w:hint="eastAsia"/>
          <w:szCs w:val="24"/>
        </w:rPr>
        <w:t>保存</w:t>
      </w:r>
      <w:r w:rsidR="00AC2F03" w:rsidRPr="00044C5A">
        <w:rPr>
          <w:rFonts w:ascii="標楷體" w:eastAsia="標楷體" w:hAnsi="標楷體" w:hint="eastAsia"/>
          <w:szCs w:val="24"/>
        </w:rPr>
        <w:t>著兩個世紀以來印尼的傳統與精髓。</w:t>
      </w:r>
    </w:p>
    <w:p w:rsidR="00044C5A" w:rsidRDefault="00AC2F03" w:rsidP="00AE5D55">
      <w:pPr>
        <w:pStyle w:val="a9"/>
        <w:numPr>
          <w:ilvl w:val="0"/>
          <w:numId w:val="11"/>
        </w:numPr>
        <w:ind w:leftChars="0"/>
        <w:jc w:val="both"/>
        <w:rPr>
          <w:rFonts w:ascii="標楷體" w:eastAsia="標楷體" w:hAnsi="標楷體"/>
          <w:szCs w:val="24"/>
        </w:rPr>
      </w:pPr>
      <w:r w:rsidRPr="00AE5D55">
        <w:rPr>
          <w:rFonts w:ascii="標楷體" w:eastAsia="標楷體" w:hAnsi="標楷體" w:hint="eastAsia"/>
          <w:szCs w:val="24"/>
        </w:rPr>
        <w:t>印尼海事博物館</w:t>
      </w:r>
      <w:r w:rsidR="00044C5A">
        <w:rPr>
          <w:rFonts w:ascii="標楷體" w:eastAsia="標楷體" w:hAnsi="標楷體" w:hint="eastAsia"/>
          <w:szCs w:val="24"/>
        </w:rPr>
        <w:t>：</w:t>
      </w:r>
    </w:p>
    <w:p w:rsidR="00FA6143" w:rsidRPr="00AE5D55" w:rsidRDefault="00AC2F03" w:rsidP="00044C5A">
      <w:pPr>
        <w:pStyle w:val="a9"/>
        <w:ind w:leftChars="0" w:left="1080"/>
        <w:jc w:val="both"/>
        <w:rPr>
          <w:rFonts w:ascii="標楷體" w:eastAsia="標楷體" w:hAnsi="標楷體"/>
          <w:szCs w:val="24"/>
        </w:rPr>
      </w:pPr>
      <w:r w:rsidRPr="00AE5D55">
        <w:rPr>
          <w:rFonts w:ascii="標楷體" w:eastAsia="標楷體" w:hAnsi="標楷體" w:hint="eastAsia"/>
          <w:szCs w:val="24"/>
        </w:rPr>
        <w:t>是印尼最主要的博物館之一，</w:t>
      </w:r>
      <w:r w:rsidR="00EB7FF6">
        <w:rPr>
          <w:rFonts w:ascii="標楷體" w:eastAsia="標楷體" w:hAnsi="標楷體" w:hint="eastAsia"/>
          <w:szCs w:val="24"/>
        </w:rPr>
        <w:t>收藏</w:t>
      </w:r>
      <w:r w:rsidRPr="00AE5D55">
        <w:rPr>
          <w:rFonts w:ascii="標楷體" w:eastAsia="標楷體" w:hAnsi="標楷體" w:hint="eastAsia"/>
          <w:szCs w:val="24"/>
        </w:rPr>
        <w:t>印尼海洋</w:t>
      </w:r>
      <w:r w:rsidR="00EB7FF6">
        <w:rPr>
          <w:rFonts w:ascii="標楷體" w:eastAsia="標楷體" w:hAnsi="標楷體" w:hint="eastAsia"/>
          <w:szCs w:val="24"/>
        </w:rPr>
        <w:t>歷史及</w:t>
      </w:r>
      <w:r w:rsidRPr="00AE5D55">
        <w:rPr>
          <w:rFonts w:ascii="標楷體" w:eastAsia="標楷體" w:hAnsi="標楷體" w:hint="eastAsia"/>
          <w:szCs w:val="24"/>
        </w:rPr>
        <w:t>許多荷蘭東印度公司使用過的輪船及大炮模型。這些展覽可分為現代航運展覽區、傳統航海展示區、造船工具展示區。</w:t>
      </w:r>
    </w:p>
    <w:p w:rsidR="00FA6143" w:rsidRDefault="00FA6143" w:rsidP="00046D64">
      <w:pPr>
        <w:ind w:left="1200"/>
        <w:jc w:val="both"/>
        <w:rPr>
          <w:rFonts w:ascii="標楷體" w:eastAsia="標楷體" w:hAnsi="標楷體"/>
          <w:szCs w:val="24"/>
        </w:rPr>
      </w:pPr>
    </w:p>
    <w:p w:rsidR="00FA6143" w:rsidRPr="00FA6143" w:rsidRDefault="00FA6143" w:rsidP="00FA6143">
      <w:pPr>
        <w:numPr>
          <w:ilvl w:val="0"/>
          <w:numId w:val="2"/>
        </w:numPr>
        <w:jc w:val="both"/>
        <w:rPr>
          <w:rFonts w:ascii="標楷體" w:eastAsia="標楷體" w:hAnsi="標楷體"/>
          <w:b/>
          <w:color w:val="525252" w:themeColor="accent3" w:themeShade="80"/>
          <w:sz w:val="28"/>
          <w:szCs w:val="28"/>
        </w:rPr>
      </w:pPr>
      <w:r w:rsidRPr="00FA6143">
        <w:rPr>
          <w:rFonts w:ascii="標楷體" w:eastAsia="標楷體" w:hAnsi="標楷體" w:hint="eastAsia"/>
          <w:b/>
          <w:color w:val="525252" w:themeColor="accent3" w:themeShade="80"/>
          <w:sz w:val="28"/>
          <w:szCs w:val="28"/>
        </w:rPr>
        <w:t>行程規劃</w:t>
      </w:r>
    </w:p>
    <w:p w:rsidR="00FA6143" w:rsidRPr="00FA6143" w:rsidRDefault="00FA6143" w:rsidP="00FA6143">
      <w:pPr>
        <w:pStyle w:val="a9"/>
        <w:numPr>
          <w:ilvl w:val="0"/>
          <w:numId w:val="8"/>
        </w:numPr>
        <w:ind w:leftChars="0"/>
        <w:jc w:val="both"/>
        <w:rPr>
          <w:rFonts w:ascii="標楷體" w:eastAsia="標楷體" w:hAnsi="標楷體"/>
        </w:rPr>
      </w:pPr>
      <w:r w:rsidRPr="00E77CAF">
        <w:rPr>
          <w:rFonts w:ascii="標楷體" w:eastAsia="標楷體" w:hAnsi="標楷體"/>
        </w:rPr>
        <w:t>每日行程：</w:t>
      </w:r>
    </w:p>
    <w:tbl>
      <w:tblPr>
        <w:tblStyle w:val="ab"/>
        <w:tblpPr w:leftFromText="180" w:rightFromText="180" w:vertAnchor="page" w:horzAnchor="margin" w:tblpXSpec="center" w:tblpY="1619"/>
        <w:tblW w:w="11477" w:type="dxa"/>
        <w:tblLook w:val="04A0" w:firstRow="1" w:lastRow="0" w:firstColumn="1" w:lastColumn="0" w:noHBand="0" w:noVBand="1"/>
      </w:tblPr>
      <w:tblGrid>
        <w:gridCol w:w="846"/>
        <w:gridCol w:w="1276"/>
        <w:gridCol w:w="2976"/>
        <w:gridCol w:w="1134"/>
        <w:gridCol w:w="2835"/>
        <w:gridCol w:w="2410"/>
      </w:tblGrid>
      <w:tr w:rsidR="00FA6143" w:rsidTr="00FA6143">
        <w:trPr>
          <w:trHeight w:val="416"/>
        </w:trPr>
        <w:tc>
          <w:tcPr>
            <w:tcW w:w="846" w:type="dxa"/>
          </w:tcPr>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lastRenderedPageBreak/>
              <w:t>日期</w:t>
            </w:r>
          </w:p>
        </w:tc>
        <w:tc>
          <w:tcPr>
            <w:tcW w:w="1276" w:type="dxa"/>
          </w:tcPr>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區域</w:t>
            </w:r>
          </w:p>
        </w:tc>
        <w:tc>
          <w:tcPr>
            <w:tcW w:w="2976" w:type="dxa"/>
          </w:tcPr>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地點</w:t>
            </w:r>
          </w:p>
        </w:tc>
        <w:tc>
          <w:tcPr>
            <w:tcW w:w="1134" w:type="dxa"/>
          </w:tcPr>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體驗類型</w:t>
            </w:r>
          </w:p>
        </w:tc>
        <w:tc>
          <w:tcPr>
            <w:tcW w:w="2835" w:type="dxa"/>
          </w:tcPr>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參訪特色及緣由</w:t>
            </w:r>
          </w:p>
        </w:tc>
        <w:tc>
          <w:tcPr>
            <w:tcW w:w="2410" w:type="dxa"/>
          </w:tcPr>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景點資訊</w:t>
            </w:r>
          </w:p>
        </w:tc>
      </w:tr>
      <w:tr w:rsidR="00FA6143" w:rsidTr="00FA6143">
        <w:trPr>
          <w:trHeight w:val="355"/>
        </w:trPr>
        <w:tc>
          <w:tcPr>
            <w:tcW w:w="846" w:type="dxa"/>
          </w:tcPr>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06/16</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星期五</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b/>
                <w:sz w:val="20"/>
                <w:szCs w:val="20"/>
              </w:rPr>
              <w:t>D</w:t>
            </w:r>
            <w:r w:rsidRPr="00AE5D55">
              <w:rPr>
                <w:rFonts w:ascii="微軟正黑體" w:eastAsia="微軟正黑體" w:hAnsi="微軟正黑體" w:hint="eastAsia"/>
                <w:b/>
                <w:sz w:val="20"/>
                <w:szCs w:val="20"/>
              </w:rPr>
              <w:t>ay0</w:t>
            </w:r>
            <w:r w:rsidRPr="00AE5D55">
              <w:rPr>
                <w:rFonts w:ascii="微軟正黑體" w:eastAsia="微軟正黑體" w:hAnsi="微軟正黑體"/>
                <w:b/>
                <w:sz w:val="20"/>
                <w:szCs w:val="20"/>
              </w:rPr>
              <w:t>1</w:t>
            </w:r>
          </w:p>
        </w:tc>
        <w:tc>
          <w:tcPr>
            <w:tcW w:w="1276" w:type="dxa"/>
          </w:tcPr>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台灣桃園</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印尼雅加達</w:t>
            </w:r>
          </w:p>
        </w:tc>
        <w:tc>
          <w:tcPr>
            <w:tcW w:w="2976" w:type="dxa"/>
          </w:tcPr>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 xml:space="preserve">桃園機場→蘇加諾哈達機場      </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 xml:space="preserve">  </w:t>
            </w:r>
            <w:r w:rsidRPr="00AE5D55">
              <w:rPr>
                <w:rFonts w:ascii="微軟正黑體" w:eastAsia="微軟正黑體" w:hAnsi="微軟正黑體" w:hint="eastAsia"/>
                <w:b/>
                <w:sz w:val="16"/>
                <w:szCs w:val="16"/>
              </w:rPr>
              <w:t xml:space="preserve"> </w:t>
            </w:r>
            <w:r w:rsidRPr="00AE5D55">
              <w:rPr>
                <w:rFonts w:ascii="微軟正黑體" w:eastAsia="微軟正黑體" w:hAnsi="微軟正黑體" w:hint="eastAsia"/>
                <w:b/>
                <w:sz w:val="20"/>
                <w:szCs w:val="20"/>
              </w:rPr>
              <w:t>（TPE→</w:t>
            </w:r>
            <w:r w:rsidRPr="00AE5D55">
              <w:rPr>
                <w:rFonts w:ascii="微軟正黑體" w:eastAsia="微軟正黑體" w:hAnsi="微軟正黑體"/>
                <w:b/>
                <w:sz w:val="20"/>
                <w:szCs w:val="20"/>
              </w:rPr>
              <w:t>CGK</w:t>
            </w:r>
            <w:r w:rsidRPr="00AE5D55">
              <w:rPr>
                <w:rFonts w:ascii="微軟正黑體" w:eastAsia="微軟正黑體" w:hAnsi="微軟正黑體" w:hint="eastAsia"/>
                <w:b/>
                <w:sz w:val="20"/>
                <w:szCs w:val="20"/>
              </w:rPr>
              <w:t>）</w:t>
            </w:r>
          </w:p>
        </w:tc>
        <w:tc>
          <w:tcPr>
            <w:tcW w:w="1134" w:type="dxa"/>
          </w:tcPr>
          <w:p w:rsidR="00FA6143" w:rsidRPr="00AE5D55" w:rsidRDefault="00FA6143" w:rsidP="00AE5D55">
            <w:pPr>
              <w:rPr>
                <w:rFonts w:ascii="微軟正黑體" w:eastAsia="微軟正黑體" w:hAnsi="微軟正黑體"/>
                <w:b/>
                <w:sz w:val="20"/>
                <w:szCs w:val="20"/>
              </w:rPr>
            </w:pPr>
          </w:p>
        </w:tc>
        <w:tc>
          <w:tcPr>
            <w:tcW w:w="2835" w:type="dxa"/>
          </w:tcPr>
          <w:p w:rsidR="00FA6143" w:rsidRPr="00AE5D55" w:rsidRDefault="00FA6143" w:rsidP="00AE5D55">
            <w:pPr>
              <w:rPr>
                <w:rFonts w:ascii="微軟正黑體" w:eastAsia="微軟正黑體" w:hAnsi="微軟正黑體"/>
                <w:b/>
                <w:sz w:val="20"/>
                <w:szCs w:val="20"/>
              </w:rPr>
            </w:pPr>
          </w:p>
        </w:tc>
        <w:tc>
          <w:tcPr>
            <w:tcW w:w="2410" w:type="dxa"/>
          </w:tcPr>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長榮航空</w:t>
            </w:r>
            <w:r w:rsidRPr="00AE5D55">
              <w:rPr>
                <w:rFonts w:ascii="微軟正黑體" w:eastAsia="微軟正黑體" w:hAnsi="微軟正黑體"/>
                <w:b/>
                <w:sz w:val="20"/>
                <w:szCs w:val="20"/>
              </w:rPr>
              <w:t>BR 237</w:t>
            </w:r>
          </w:p>
          <w:p w:rsidR="00FA6143" w:rsidRPr="00AE5D55" w:rsidRDefault="00FA6143" w:rsidP="00AE5D55">
            <w:pPr>
              <w:rPr>
                <w:rFonts w:ascii="微軟正黑體" w:eastAsia="微軟正黑體" w:hAnsi="微軟正黑體" w:cs="Arial"/>
                <w:b/>
                <w:color w:val="222222"/>
                <w:sz w:val="20"/>
                <w:szCs w:val="20"/>
                <w:shd w:val="clear" w:color="auto" w:fill="FFFFFF"/>
              </w:rPr>
            </w:pPr>
            <w:r w:rsidRPr="00AE5D55">
              <w:rPr>
                <w:rFonts w:ascii="微軟正黑體" w:eastAsia="微軟正黑體" w:hAnsi="微軟正黑體" w:cs="Arial"/>
                <w:b/>
                <w:color w:val="222222"/>
                <w:sz w:val="20"/>
                <w:szCs w:val="20"/>
                <w:shd w:val="clear" w:color="auto" w:fill="FFFFFF"/>
              </w:rPr>
              <w:t>09:00</w:t>
            </w:r>
            <w:r w:rsidRPr="00AE5D55">
              <w:rPr>
                <w:rFonts w:ascii="微軟正黑體" w:eastAsia="微軟正黑體" w:hAnsi="微軟正黑體" w:cs="Arial" w:hint="eastAsia"/>
                <w:b/>
                <w:color w:val="222222"/>
                <w:sz w:val="20"/>
                <w:szCs w:val="20"/>
                <w:shd w:val="clear" w:color="auto" w:fill="FFFFFF"/>
              </w:rPr>
              <w:t>~13:20</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cs="Arial" w:hint="eastAsia"/>
                <w:b/>
                <w:color w:val="222222"/>
                <w:sz w:val="20"/>
                <w:szCs w:val="20"/>
                <w:shd w:val="clear" w:color="auto" w:fill="FFFFFF"/>
              </w:rPr>
              <w:t>飛航時間：5hr</w:t>
            </w:r>
            <w:r w:rsidRPr="00AE5D55">
              <w:rPr>
                <w:rFonts w:ascii="微軟正黑體" w:eastAsia="微軟正黑體" w:hAnsi="微軟正黑體" w:cs="Arial"/>
                <w:b/>
                <w:color w:val="222222"/>
                <w:sz w:val="20"/>
                <w:szCs w:val="20"/>
                <w:shd w:val="clear" w:color="auto" w:fill="FFFFFF"/>
              </w:rPr>
              <w:t xml:space="preserve"> </w:t>
            </w:r>
            <w:r w:rsidRPr="00AE5D55">
              <w:rPr>
                <w:rFonts w:ascii="微軟正黑體" w:eastAsia="微軟正黑體" w:hAnsi="微軟正黑體" w:cs="Arial" w:hint="eastAsia"/>
                <w:b/>
                <w:color w:val="222222"/>
                <w:sz w:val="20"/>
                <w:szCs w:val="20"/>
                <w:shd w:val="clear" w:color="auto" w:fill="FFFFFF"/>
              </w:rPr>
              <w:t>20min</w:t>
            </w:r>
          </w:p>
        </w:tc>
      </w:tr>
      <w:tr w:rsidR="00FA6143" w:rsidTr="00FA6143">
        <w:trPr>
          <w:trHeight w:val="371"/>
        </w:trPr>
        <w:tc>
          <w:tcPr>
            <w:tcW w:w="846" w:type="dxa"/>
          </w:tcPr>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06/17</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星期六</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b/>
                <w:sz w:val="20"/>
                <w:szCs w:val="20"/>
              </w:rPr>
              <w:t>D</w:t>
            </w:r>
            <w:r w:rsidRPr="00AE5D55">
              <w:rPr>
                <w:rFonts w:ascii="微軟正黑體" w:eastAsia="微軟正黑體" w:hAnsi="微軟正黑體" w:hint="eastAsia"/>
                <w:b/>
                <w:sz w:val="20"/>
                <w:szCs w:val="20"/>
              </w:rPr>
              <w:t>ay0</w:t>
            </w:r>
            <w:r w:rsidRPr="00AE5D55">
              <w:rPr>
                <w:rFonts w:ascii="微軟正黑體" w:eastAsia="微軟正黑體" w:hAnsi="微軟正黑體"/>
                <w:b/>
                <w:sz w:val="20"/>
                <w:szCs w:val="20"/>
              </w:rPr>
              <w:t>2</w:t>
            </w:r>
          </w:p>
        </w:tc>
        <w:tc>
          <w:tcPr>
            <w:tcW w:w="1276" w:type="dxa"/>
          </w:tcPr>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雅加達</w:t>
            </w:r>
          </w:p>
        </w:tc>
        <w:tc>
          <w:tcPr>
            <w:tcW w:w="2976" w:type="dxa"/>
          </w:tcPr>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印尼大學</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Indonisia University</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b/>
                <w:sz w:val="20"/>
                <w:szCs w:val="20"/>
              </w:rPr>
              <w:t>Universitas Indonesia</w:t>
            </w:r>
          </w:p>
        </w:tc>
        <w:tc>
          <w:tcPr>
            <w:tcW w:w="1134" w:type="dxa"/>
          </w:tcPr>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人才交流</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科系相關</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海運貿易</w:t>
            </w:r>
          </w:p>
        </w:tc>
        <w:tc>
          <w:tcPr>
            <w:tcW w:w="2835" w:type="dxa"/>
          </w:tcPr>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1.參訪工程學院運輸管理系。</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2.討論印尼海運及貿易議題。</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3.參觀校園及軟硬體設施。</w:t>
            </w:r>
          </w:p>
        </w:tc>
        <w:tc>
          <w:tcPr>
            <w:tcW w:w="2410" w:type="dxa"/>
          </w:tcPr>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印尼西爪哇省德波</w:t>
            </w:r>
            <w:r w:rsidRPr="00AE5D55">
              <w:rPr>
                <w:rFonts w:ascii="微軟正黑體" w:eastAsia="微軟正黑體" w:hAnsi="微軟正黑體"/>
                <w:b/>
                <w:sz w:val="20"/>
                <w:szCs w:val="20"/>
              </w:rPr>
              <w:t xml:space="preserve"> </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b/>
                <w:sz w:val="20"/>
                <w:szCs w:val="20"/>
              </w:rPr>
              <w:t>Beji, Pondok Cina</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+62 21 7867222</w:t>
            </w:r>
          </w:p>
        </w:tc>
      </w:tr>
      <w:tr w:rsidR="00FA6143" w:rsidTr="00FA6143">
        <w:trPr>
          <w:trHeight w:val="371"/>
        </w:trPr>
        <w:tc>
          <w:tcPr>
            <w:tcW w:w="846" w:type="dxa"/>
          </w:tcPr>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06/18</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星期日</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b/>
                <w:sz w:val="20"/>
                <w:szCs w:val="20"/>
              </w:rPr>
              <w:t>D</w:t>
            </w:r>
            <w:r w:rsidRPr="00AE5D55">
              <w:rPr>
                <w:rFonts w:ascii="微軟正黑體" w:eastAsia="微軟正黑體" w:hAnsi="微軟正黑體" w:hint="eastAsia"/>
                <w:b/>
                <w:sz w:val="20"/>
                <w:szCs w:val="20"/>
              </w:rPr>
              <w:t>ay0</w:t>
            </w:r>
            <w:r w:rsidRPr="00AE5D55">
              <w:rPr>
                <w:rFonts w:ascii="微軟正黑體" w:eastAsia="微軟正黑體" w:hAnsi="微軟正黑體"/>
                <w:b/>
                <w:sz w:val="20"/>
                <w:szCs w:val="20"/>
              </w:rPr>
              <w:t>3</w:t>
            </w:r>
          </w:p>
        </w:tc>
        <w:tc>
          <w:tcPr>
            <w:tcW w:w="1276" w:type="dxa"/>
          </w:tcPr>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雅加達</w:t>
            </w:r>
          </w:p>
        </w:tc>
        <w:tc>
          <w:tcPr>
            <w:tcW w:w="2976" w:type="dxa"/>
          </w:tcPr>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印尼大學</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Indonisia University</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b/>
                <w:sz w:val="20"/>
                <w:szCs w:val="20"/>
              </w:rPr>
              <w:t>Universitas Indonesia</w:t>
            </w:r>
          </w:p>
        </w:tc>
        <w:tc>
          <w:tcPr>
            <w:tcW w:w="1134" w:type="dxa"/>
          </w:tcPr>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人才交流</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科系相關</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海運貿易</w:t>
            </w:r>
          </w:p>
        </w:tc>
        <w:tc>
          <w:tcPr>
            <w:tcW w:w="2835" w:type="dxa"/>
          </w:tcPr>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1.參訪工程學院運輸管理系。</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2.討論印尼海運及貿易議題。</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3.參觀校園及軟硬體設施。</w:t>
            </w:r>
          </w:p>
        </w:tc>
        <w:tc>
          <w:tcPr>
            <w:tcW w:w="2410" w:type="dxa"/>
          </w:tcPr>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印尼西爪哇省德波</w:t>
            </w:r>
            <w:r w:rsidRPr="00AE5D55">
              <w:rPr>
                <w:rFonts w:ascii="微軟正黑體" w:eastAsia="微軟正黑體" w:hAnsi="微軟正黑體"/>
                <w:b/>
                <w:sz w:val="20"/>
                <w:szCs w:val="20"/>
              </w:rPr>
              <w:t xml:space="preserve"> </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b/>
                <w:sz w:val="20"/>
                <w:szCs w:val="20"/>
              </w:rPr>
              <w:t>Beji, Pondok Cina</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+62 21 7867222</w:t>
            </w:r>
          </w:p>
        </w:tc>
      </w:tr>
      <w:tr w:rsidR="00FA6143" w:rsidTr="00FA6143">
        <w:trPr>
          <w:trHeight w:val="355"/>
        </w:trPr>
        <w:tc>
          <w:tcPr>
            <w:tcW w:w="846" w:type="dxa"/>
          </w:tcPr>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06/19</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星期一</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b/>
                <w:sz w:val="20"/>
                <w:szCs w:val="20"/>
              </w:rPr>
              <w:t>D</w:t>
            </w:r>
            <w:r w:rsidRPr="00AE5D55">
              <w:rPr>
                <w:rFonts w:ascii="微軟正黑體" w:eastAsia="微軟正黑體" w:hAnsi="微軟正黑體" w:hint="eastAsia"/>
                <w:b/>
                <w:sz w:val="20"/>
                <w:szCs w:val="20"/>
              </w:rPr>
              <w:t>ay0</w:t>
            </w:r>
            <w:r w:rsidRPr="00AE5D55">
              <w:rPr>
                <w:rFonts w:ascii="微軟正黑體" w:eastAsia="微軟正黑體" w:hAnsi="微軟正黑體"/>
                <w:b/>
                <w:sz w:val="20"/>
                <w:szCs w:val="20"/>
              </w:rPr>
              <w:t>4</w:t>
            </w:r>
          </w:p>
        </w:tc>
        <w:tc>
          <w:tcPr>
            <w:tcW w:w="1276" w:type="dxa"/>
          </w:tcPr>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雅加達</w:t>
            </w:r>
          </w:p>
        </w:tc>
        <w:tc>
          <w:tcPr>
            <w:tcW w:w="2976" w:type="dxa"/>
          </w:tcPr>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印尼大學</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b/>
                <w:sz w:val="20"/>
                <w:szCs w:val="20"/>
              </w:rPr>
              <w:t>Indonisia University</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b/>
                <w:sz w:val="20"/>
                <w:szCs w:val="20"/>
              </w:rPr>
              <w:t>Universitas Indonesia</w:t>
            </w:r>
          </w:p>
        </w:tc>
        <w:tc>
          <w:tcPr>
            <w:tcW w:w="1134" w:type="dxa"/>
          </w:tcPr>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人才交流</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科系相關</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海運貿易</w:t>
            </w:r>
          </w:p>
        </w:tc>
        <w:tc>
          <w:tcPr>
            <w:tcW w:w="2835" w:type="dxa"/>
          </w:tcPr>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1.參訪工程學院運輸管理系。</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2.討論印尼海運及貿易議題。</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3.參觀校園及軟硬體設施。</w:t>
            </w:r>
          </w:p>
        </w:tc>
        <w:tc>
          <w:tcPr>
            <w:tcW w:w="2410" w:type="dxa"/>
          </w:tcPr>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印尼西爪哇省德波</w:t>
            </w:r>
            <w:r w:rsidRPr="00AE5D55">
              <w:rPr>
                <w:rFonts w:ascii="微軟正黑體" w:eastAsia="微軟正黑體" w:hAnsi="微軟正黑體"/>
                <w:b/>
                <w:sz w:val="20"/>
                <w:szCs w:val="20"/>
              </w:rPr>
              <w:t xml:space="preserve"> </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b/>
                <w:sz w:val="20"/>
                <w:szCs w:val="20"/>
              </w:rPr>
              <w:t>Beji, Pondok Cina</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+62 21 7867222</w:t>
            </w:r>
          </w:p>
        </w:tc>
      </w:tr>
      <w:tr w:rsidR="00FA6143" w:rsidTr="00FA6143">
        <w:trPr>
          <w:trHeight w:val="371"/>
        </w:trPr>
        <w:tc>
          <w:tcPr>
            <w:tcW w:w="846" w:type="dxa"/>
          </w:tcPr>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06/20</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星期二</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b/>
                <w:sz w:val="20"/>
                <w:szCs w:val="20"/>
              </w:rPr>
              <w:t>D</w:t>
            </w:r>
            <w:r w:rsidRPr="00AE5D55">
              <w:rPr>
                <w:rFonts w:ascii="微軟正黑體" w:eastAsia="微軟正黑體" w:hAnsi="微軟正黑體" w:hint="eastAsia"/>
                <w:b/>
                <w:sz w:val="20"/>
                <w:szCs w:val="20"/>
              </w:rPr>
              <w:t>ay0</w:t>
            </w:r>
            <w:r w:rsidRPr="00AE5D55">
              <w:rPr>
                <w:rFonts w:ascii="微軟正黑體" w:eastAsia="微軟正黑體" w:hAnsi="微軟正黑體"/>
                <w:b/>
                <w:sz w:val="20"/>
                <w:szCs w:val="20"/>
              </w:rPr>
              <w:t>5</w:t>
            </w:r>
          </w:p>
        </w:tc>
        <w:tc>
          <w:tcPr>
            <w:tcW w:w="1276" w:type="dxa"/>
          </w:tcPr>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雅加達</w:t>
            </w:r>
          </w:p>
        </w:tc>
        <w:tc>
          <w:tcPr>
            <w:tcW w:w="2976" w:type="dxa"/>
          </w:tcPr>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雅加達Ancol碼頭</w:t>
            </w:r>
          </w:p>
        </w:tc>
        <w:tc>
          <w:tcPr>
            <w:tcW w:w="1134" w:type="dxa"/>
          </w:tcPr>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科系相關</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港區參觀</w:t>
            </w:r>
          </w:p>
          <w:p w:rsidR="00FA6143" w:rsidRPr="00AE5D55" w:rsidRDefault="00FA6143" w:rsidP="00AE5D55">
            <w:pPr>
              <w:rPr>
                <w:rFonts w:ascii="微軟正黑體" w:eastAsia="微軟正黑體" w:hAnsi="微軟正黑體"/>
                <w:b/>
                <w:sz w:val="20"/>
                <w:szCs w:val="20"/>
              </w:rPr>
            </w:pPr>
          </w:p>
        </w:tc>
        <w:tc>
          <w:tcPr>
            <w:tcW w:w="2835" w:type="dxa"/>
          </w:tcPr>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1.</w:t>
            </w:r>
            <w:r w:rsidRPr="00AE5D55">
              <w:rPr>
                <w:rFonts w:ascii="微軟正黑體" w:eastAsia="微軟正黑體" w:hAnsi="微軟正黑體"/>
                <w:b/>
                <w:sz w:val="20"/>
                <w:szCs w:val="20"/>
              </w:rPr>
              <w:t xml:space="preserve"> </w:t>
            </w:r>
            <w:r w:rsidRPr="00AE5D55">
              <w:rPr>
                <w:rFonts w:ascii="微軟正黑體" w:eastAsia="微軟正黑體" w:hAnsi="微軟正黑體" w:hint="eastAsia"/>
                <w:b/>
                <w:sz w:val="20"/>
                <w:szCs w:val="20"/>
              </w:rPr>
              <w:t>附近設有海洋水族館。</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2. 參觀碼頭設施。</w:t>
            </w:r>
          </w:p>
        </w:tc>
        <w:tc>
          <w:tcPr>
            <w:tcW w:w="2410" w:type="dxa"/>
          </w:tcPr>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b/>
                <w:sz w:val="20"/>
                <w:szCs w:val="20"/>
              </w:rPr>
              <w:t>Ancol, Pademangan, North Jakarta City</w:t>
            </w:r>
          </w:p>
        </w:tc>
      </w:tr>
      <w:tr w:rsidR="00FA6143" w:rsidTr="00FA6143">
        <w:trPr>
          <w:trHeight w:val="371"/>
        </w:trPr>
        <w:tc>
          <w:tcPr>
            <w:tcW w:w="846" w:type="dxa"/>
          </w:tcPr>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06/21</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星期三</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b/>
                <w:sz w:val="20"/>
                <w:szCs w:val="20"/>
              </w:rPr>
              <w:t>D</w:t>
            </w:r>
            <w:r w:rsidRPr="00AE5D55">
              <w:rPr>
                <w:rFonts w:ascii="微軟正黑體" w:eastAsia="微軟正黑體" w:hAnsi="微軟正黑體" w:hint="eastAsia"/>
                <w:b/>
                <w:sz w:val="20"/>
                <w:szCs w:val="20"/>
              </w:rPr>
              <w:t>ay0</w:t>
            </w:r>
            <w:r w:rsidRPr="00AE5D55">
              <w:rPr>
                <w:rFonts w:ascii="微軟正黑體" w:eastAsia="微軟正黑體" w:hAnsi="微軟正黑體"/>
                <w:b/>
                <w:sz w:val="20"/>
                <w:szCs w:val="20"/>
              </w:rPr>
              <w:t>6</w:t>
            </w:r>
          </w:p>
        </w:tc>
        <w:tc>
          <w:tcPr>
            <w:tcW w:w="1276" w:type="dxa"/>
          </w:tcPr>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雅加達</w:t>
            </w:r>
          </w:p>
        </w:tc>
        <w:tc>
          <w:tcPr>
            <w:tcW w:w="2976" w:type="dxa"/>
          </w:tcPr>
          <w:p w:rsidR="00FA6143" w:rsidRPr="00AE5D55" w:rsidRDefault="00FA6143" w:rsidP="00AE5D55">
            <w:pPr>
              <w:rPr>
                <w:rFonts w:ascii="微軟正黑體" w:eastAsia="微軟正黑體" w:hAnsi="微軟正黑體"/>
                <w:b/>
                <w:sz w:val="40"/>
                <w:szCs w:val="40"/>
              </w:rPr>
            </w:pPr>
            <w:r w:rsidRPr="00AE5D55">
              <w:rPr>
                <w:rFonts w:ascii="微軟正黑體" w:eastAsia="微軟正黑體" w:hAnsi="微軟正黑體" w:hint="eastAsia"/>
                <w:b/>
                <w:sz w:val="20"/>
                <w:szCs w:val="20"/>
              </w:rPr>
              <w:t>雅加達Ancol碼頭</w:t>
            </w:r>
          </w:p>
        </w:tc>
        <w:tc>
          <w:tcPr>
            <w:tcW w:w="1134" w:type="dxa"/>
          </w:tcPr>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科系相關</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港區參觀</w:t>
            </w:r>
          </w:p>
          <w:p w:rsidR="00FA6143" w:rsidRPr="00AE5D55" w:rsidRDefault="00FA6143" w:rsidP="00AE5D55">
            <w:pPr>
              <w:rPr>
                <w:rFonts w:ascii="微軟正黑體" w:eastAsia="微軟正黑體" w:hAnsi="微軟正黑體"/>
                <w:b/>
                <w:sz w:val="20"/>
                <w:szCs w:val="20"/>
              </w:rPr>
            </w:pPr>
          </w:p>
        </w:tc>
        <w:tc>
          <w:tcPr>
            <w:tcW w:w="2835" w:type="dxa"/>
          </w:tcPr>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1.</w:t>
            </w:r>
            <w:r w:rsidRPr="00AE5D55">
              <w:rPr>
                <w:rFonts w:ascii="微軟正黑體" w:eastAsia="微軟正黑體" w:hAnsi="微軟正黑體"/>
                <w:b/>
                <w:sz w:val="20"/>
                <w:szCs w:val="20"/>
              </w:rPr>
              <w:t xml:space="preserve"> </w:t>
            </w:r>
            <w:r w:rsidRPr="00AE5D55">
              <w:rPr>
                <w:rFonts w:ascii="微軟正黑體" w:eastAsia="微軟正黑體" w:hAnsi="微軟正黑體" w:hint="eastAsia"/>
                <w:b/>
                <w:sz w:val="20"/>
                <w:szCs w:val="20"/>
              </w:rPr>
              <w:t>附近設有海洋水族館。</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2. 參觀碼頭設施。</w:t>
            </w:r>
          </w:p>
        </w:tc>
        <w:tc>
          <w:tcPr>
            <w:tcW w:w="2410" w:type="dxa"/>
          </w:tcPr>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b/>
                <w:sz w:val="20"/>
                <w:szCs w:val="20"/>
              </w:rPr>
              <w:t>Ancol, Pademangan, North Jakarta City</w:t>
            </w:r>
          </w:p>
        </w:tc>
      </w:tr>
      <w:tr w:rsidR="00FA6143" w:rsidTr="00FA6143">
        <w:trPr>
          <w:trHeight w:val="355"/>
        </w:trPr>
        <w:tc>
          <w:tcPr>
            <w:tcW w:w="846" w:type="dxa"/>
          </w:tcPr>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06/22</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星期四</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b/>
                <w:sz w:val="20"/>
                <w:szCs w:val="20"/>
              </w:rPr>
              <w:t>D</w:t>
            </w:r>
            <w:r w:rsidRPr="00AE5D55">
              <w:rPr>
                <w:rFonts w:ascii="微軟正黑體" w:eastAsia="微軟正黑體" w:hAnsi="微軟正黑體" w:hint="eastAsia"/>
                <w:b/>
                <w:sz w:val="20"/>
                <w:szCs w:val="20"/>
              </w:rPr>
              <w:t>ay0</w:t>
            </w:r>
            <w:r w:rsidRPr="00AE5D55">
              <w:rPr>
                <w:rFonts w:ascii="微軟正黑體" w:eastAsia="微軟正黑體" w:hAnsi="微軟正黑體"/>
                <w:b/>
                <w:sz w:val="20"/>
                <w:szCs w:val="20"/>
              </w:rPr>
              <w:t>7</w:t>
            </w:r>
          </w:p>
        </w:tc>
        <w:tc>
          <w:tcPr>
            <w:tcW w:w="1276" w:type="dxa"/>
          </w:tcPr>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千島群島</w:t>
            </w:r>
          </w:p>
        </w:tc>
        <w:tc>
          <w:tcPr>
            <w:tcW w:w="2976" w:type="dxa"/>
          </w:tcPr>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乘船遊千島群島</w:t>
            </w:r>
          </w:p>
        </w:tc>
        <w:tc>
          <w:tcPr>
            <w:tcW w:w="1134" w:type="dxa"/>
          </w:tcPr>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科系相關</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海洋運輸</w:t>
            </w:r>
          </w:p>
        </w:tc>
        <w:tc>
          <w:tcPr>
            <w:tcW w:w="2835" w:type="dxa"/>
          </w:tcPr>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1.搭乘印尼當地船隻出海，</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 xml:space="preserve"> </w:t>
            </w:r>
            <w:r w:rsidRPr="00AE5D55">
              <w:rPr>
                <w:rFonts w:ascii="微軟正黑體" w:eastAsia="微軟正黑體" w:hAnsi="微軟正黑體" w:hint="eastAsia"/>
                <w:b/>
                <w:sz w:val="2"/>
                <w:szCs w:val="2"/>
              </w:rPr>
              <w:t xml:space="preserve">    </w:t>
            </w:r>
            <w:r w:rsidRPr="00AE5D55">
              <w:rPr>
                <w:rFonts w:ascii="微軟正黑體" w:eastAsia="微軟正黑體" w:hAnsi="微軟正黑體" w:hint="eastAsia"/>
                <w:b/>
                <w:sz w:val="20"/>
                <w:szCs w:val="20"/>
              </w:rPr>
              <w:t>了解當地運輸規劃模式。</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2.了解印尼船舶運輸。</w:t>
            </w:r>
          </w:p>
        </w:tc>
        <w:tc>
          <w:tcPr>
            <w:tcW w:w="2410" w:type="dxa"/>
          </w:tcPr>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b/>
                <w:sz w:val="20"/>
                <w:szCs w:val="20"/>
              </w:rPr>
              <w:t>South Kepulauan Seribu, Kepulauan Seribu Regency</w:t>
            </w:r>
          </w:p>
        </w:tc>
      </w:tr>
      <w:tr w:rsidR="00FA6143" w:rsidTr="00FA6143">
        <w:trPr>
          <w:trHeight w:val="355"/>
        </w:trPr>
        <w:tc>
          <w:tcPr>
            <w:tcW w:w="846" w:type="dxa"/>
          </w:tcPr>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06/23</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星期五</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b/>
                <w:sz w:val="20"/>
                <w:szCs w:val="20"/>
              </w:rPr>
              <w:t>D</w:t>
            </w:r>
            <w:r w:rsidRPr="00AE5D55">
              <w:rPr>
                <w:rFonts w:ascii="微軟正黑體" w:eastAsia="微軟正黑體" w:hAnsi="微軟正黑體" w:hint="eastAsia"/>
                <w:b/>
                <w:sz w:val="20"/>
                <w:szCs w:val="20"/>
              </w:rPr>
              <w:t>ay08</w:t>
            </w:r>
          </w:p>
        </w:tc>
        <w:tc>
          <w:tcPr>
            <w:tcW w:w="1276" w:type="dxa"/>
          </w:tcPr>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千島群島</w:t>
            </w:r>
          </w:p>
        </w:tc>
        <w:tc>
          <w:tcPr>
            <w:tcW w:w="2976" w:type="dxa"/>
          </w:tcPr>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乘船遊千島群島</w:t>
            </w:r>
          </w:p>
        </w:tc>
        <w:tc>
          <w:tcPr>
            <w:tcW w:w="1134" w:type="dxa"/>
          </w:tcPr>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科系相關</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海洋運輸</w:t>
            </w:r>
          </w:p>
        </w:tc>
        <w:tc>
          <w:tcPr>
            <w:tcW w:w="2835" w:type="dxa"/>
          </w:tcPr>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1.搭乘印尼當地船隻出海，</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 xml:space="preserve"> </w:t>
            </w:r>
            <w:r w:rsidRPr="00AE5D55">
              <w:rPr>
                <w:rFonts w:ascii="微軟正黑體" w:eastAsia="微軟正黑體" w:hAnsi="微軟正黑體" w:hint="eastAsia"/>
                <w:b/>
                <w:sz w:val="2"/>
                <w:szCs w:val="2"/>
              </w:rPr>
              <w:t xml:space="preserve">    </w:t>
            </w:r>
            <w:r w:rsidRPr="00AE5D55">
              <w:rPr>
                <w:rFonts w:ascii="微軟正黑體" w:eastAsia="微軟正黑體" w:hAnsi="微軟正黑體" w:hint="eastAsia"/>
                <w:b/>
                <w:sz w:val="20"/>
                <w:szCs w:val="20"/>
              </w:rPr>
              <w:t>了解當地運輸規劃模式。</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2.了解印尼船舶運輸。</w:t>
            </w:r>
          </w:p>
        </w:tc>
        <w:tc>
          <w:tcPr>
            <w:tcW w:w="2410" w:type="dxa"/>
          </w:tcPr>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b/>
                <w:sz w:val="20"/>
                <w:szCs w:val="20"/>
              </w:rPr>
              <w:t>South Kepulauan Seribu, Kepulauan Seribu Regency</w:t>
            </w:r>
          </w:p>
        </w:tc>
      </w:tr>
      <w:tr w:rsidR="00FA6143" w:rsidTr="00FA6143">
        <w:trPr>
          <w:trHeight w:val="355"/>
        </w:trPr>
        <w:tc>
          <w:tcPr>
            <w:tcW w:w="846" w:type="dxa"/>
          </w:tcPr>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06/24</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星期六</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b/>
                <w:sz w:val="20"/>
                <w:szCs w:val="20"/>
              </w:rPr>
              <w:t>D</w:t>
            </w:r>
            <w:r w:rsidRPr="00AE5D55">
              <w:rPr>
                <w:rFonts w:ascii="微軟正黑體" w:eastAsia="微軟正黑體" w:hAnsi="微軟正黑體" w:hint="eastAsia"/>
                <w:b/>
                <w:sz w:val="20"/>
                <w:szCs w:val="20"/>
              </w:rPr>
              <w:t>ay0</w:t>
            </w:r>
            <w:r w:rsidRPr="00AE5D55">
              <w:rPr>
                <w:rFonts w:ascii="微軟正黑體" w:eastAsia="微軟正黑體" w:hAnsi="微軟正黑體"/>
                <w:b/>
                <w:sz w:val="20"/>
                <w:szCs w:val="20"/>
              </w:rPr>
              <w:t>9</w:t>
            </w:r>
          </w:p>
        </w:tc>
        <w:tc>
          <w:tcPr>
            <w:tcW w:w="1276" w:type="dxa"/>
          </w:tcPr>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雅加達</w:t>
            </w:r>
          </w:p>
        </w:tc>
        <w:tc>
          <w:tcPr>
            <w:tcW w:w="2976" w:type="dxa"/>
          </w:tcPr>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印尼海事博物館</w:t>
            </w:r>
          </w:p>
        </w:tc>
        <w:tc>
          <w:tcPr>
            <w:tcW w:w="1134" w:type="dxa"/>
          </w:tcPr>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科系相關</w:t>
            </w:r>
          </w:p>
          <w:p w:rsidR="00FA6143" w:rsidRPr="00AE5D55" w:rsidRDefault="000D5240" w:rsidP="000D5240">
            <w:pPr>
              <w:rPr>
                <w:rFonts w:ascii="微軟正黑體" w:eastAsia="微軟正黑體" w:hAnsi="微軟正黑體"/>
                <w:b/>
                <w:sz w:val="20"/>
                <w:szCs w:val="20"/>
              </w:rPr>
            </w:pPr>
            <w:r w:rsidRPr="00AE5D55">
              <w:rPr>
                <w:rFonts w:ascii="微軟正黑體" w:eastAsia="微軟正黑體" w:hAnsi="微軟正黑體" w:hint="eastAsia"/>
                <w:b/>
                <w:sz w:val="20"/>
                <w:szCs w:val="20"/>
              </w:rPr>
              <w:t>海洋運輸</w:t>
            </w:r>
          </w:p>
        </w:tc>
        <w:tc>
          <w:tcPr>
            <w:tcW w:w="2835" w:type="dxa"/>
          </w:tcPr>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 xml:space="preserve">1.海事博物館主要展示印尼海 </w:t>
            </w:r>
          </w:p>
          <w:p w:rsidR="00FA6143" w:rsidRPr="00AE5D55" w:rsidRDefault="00FA6143" w:rsidP="00AE5D55">
            <w:pPr>
              <w:rPr>
                <w:rFonts w:ascii="微軟正黑體" w:eastAsia="微軟正黑體" w:hAnsi="微軟正黑體"/>
                <w:b/>
                <w:sz w:val="2"/>
                <w:szCs w:val="2"/>
              </w:rPr>
            </w:pPr>
            <w:r w:rsidRPr="00AE5D55">
              <w:rPr>
                <w:rFonts w:ascii="微軟正黑體" w:eastAsia="微軟正黑體" w:hAnsi="微軟正黑體" w:hint="eastAsia"/>
                <w:b/>
                <w:sz w:val="20"/>
                <w:szCs w:val="20"/>
              </w:rPr>
              <w:t xml:space="preserve"> </w:t>
            </w:r>
            <w:r w:rsidRPr="00AE5D55">
              <w:rPr>
                <w:rFonts w:ascii="微軟正黑體" w:eastAsia="微軟正黑體" w:hAnsi="微軟正黑體" w:hint="eastAsia"/>
                <w:b/>
                <w:sz w:val="2"/>
                <w:szCs w:val="2"/>
              </w:rPr>
              <w:t xml:space="preserve">    </w:t>
            </w:r>
            <w:r w:rsidRPr="00AE5D55">
              <w:rPr>
                <w:rFonts w:ascii="微軟正黑體" w:eastAsia="微軟正黑體" w:hAnsi="微軟正黑體" w:hint="eastAsia"/>
                <w:b/>
                <w:sz w:val="20"/>
                <w:szCs w:val="20"/>
              </w:rPr>
              <w:t>洋事業的歷史以及當前海洋</w:t>
            </w:r>
            <w:r w:rsidRPr="00AE5D55">
              <w:rPr>
                <w:rFonts w:ascii="微軟正黑體" w:eastAsia="微軟正黑體" w:hAnsi="微軟正黑體" w:hint="eastAsia"/>
                <w:b/>
                <w:sz w:val="2"/>
                <w:szCs w:val="2"/>
              </w:rPr>
              <w:t xml:space="preserve">   </w:t>
            </w:r>
          </w:p>
          <w:p w:rsidR="00FA6143" w:rsidRPr="00AE5D55" w:rsidRDefault="00FA6143" w:rsidP="00AE5D55">
            <w:pPr>
              <w:rPr>
                <w:rFonts w:ascii="微軟正黑體" w:eastAsia="微軟正黑體" w:hAnsi="微軟正黑體"/>
                <w:b/>
                <w:sz w:val="2"/>
                <w:szCs w:val="2"/>
              </w:rPr>
            </w:pPr>
            <w:r w:rsidRPr="00AE5D55">
              <w:rPr>
                <w:rFonts w:ascii="微軟正黑體" w:eastAsia="微軟正黑體" w:hAnsi="微軟正黑體" w:hint="eastAsia"/>
                <w:b/>
                <w:sz w:val="2"/>
                <w:szCs w:val="2"/>
              </w:rPr>
              <w:t xml:space="preserve">              </w:t>
            </w:r>
            <w:r w:rsidRPr="00AE5D55">
              <w:rPr>
                <w:rFonts w:ascii="微軟正黑體" w:eastAsia="微軟正黑體" w:hAnsi="微軟正黑體" w:hint="eastAsia"/>
                <w:b/>
                <w:sz w:val="20"/>
                <w:szCs w:val="20"/>
              </w:rPr>
              <w:t>對國家經濟發展的作用。</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2.現代航運展區內展示許多不</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
                <w:szCs w:val="2"/>
              </w:rPr>
              <w:t xml:space="preserve">     </w:t>
            </w:r>
            <w:r w:rsidRPr="00AE5D55">
              <w:rPr>
                <w:rFonts w:ascii="微軟正黑體" w:eastAsia="微軟正黑體" w:hAnsi="微軟正黑體" w:hint="eastAsia"/>
                <w:b/>
                <w:sz w:val="20"/>
                <w:szCs w:val="20"/>
              </w:rPr>
              <w:t xml:space="preserve"> 同的助航設備。</w:t>
            </w:r>
          </w:p>
        </w:tc>
        <w:tc>
          <w:tcPr>
            <w:tcW w:w="2410" w:type="dxa"/>
          </w:tcPr>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首都雅加達本嘉林安區舊拉巴港（Sunda Kelapa），原荷蘭東印度公司舊址。</w:t>
            </w:r>
          </w:p>
        </w:tc>
      </w:tr>
      <w:tr w:rsidR="00FA6143" w:rsidTr="00FA6143">
        <w:trPr>
          <w:trHeight w:val="744"/>
        </w:trPr>
        <w:tc>
          <w:tcPr>
            <w:tcW w:w="846" w:type="dxa"/>
          </w:tcPr>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06/25</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星期日</w:t>
            </w:r>
          </w:p>
          <w:p w:rsidR="00FA6143" w:rsidRPr="00AE5D55" w:rsidRDefault="00FA6143" w:rsidP="00AE5D55">
            <w:pPr>
              <w:rPr>
                <w:rFonts w:ascii="微軟正黑體" w:eastAsia="微軟正黑體" w:hAnsi="微軟正黑體"/>
                <w:b/>
                <w:sz w:val="20"/>
                <w:szCs w:val="20"/>
                <w:highlight w:val="yellow"/>
              </w:rPr>
            </w:pPr>
            <w:r w:rsidRPr="00AE5D55">
              <w:rPr>
                <w:rFonts w:ascii="微軟正黑體" w:eastAsia="微軟正黑體" w:hAnsi="微軟正黑體"/>
                <w:b/>
                <w:sz w:val="20"/>
                <w:szCs w:val="20"/>
              </w:rPr>
              <w:t>D</w:t>
            </w:r>
            <w:r w:rsidRPr="00AE5D55">
              <w:rPr>
                <w:rFonts w:ascii="微軟正黑體" w:eastAsia="微軟正黑體" w:hAnsi="微軟正黑體" w:hint="eastAsia"/>
                <w:b/>
                <w:sz w:val="20"/>
                <w:szCs w:val="20"/>
              </w:rPr>
              <w:t>ay10</w:t>
            </w:r>
          </w:p>
        </w:tc>
        <w:tc>
          <w:tcPr>
            <w:tcW w:w="1276" w:type="dxa"/>
          </w:tcPr>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雅加達</w:t>
            </w:r>
          </w:p>
        </w:tc>
        <w:tc>
          <w:tcPr>
            <w:tcW w:w="2976" w:type="dxa"/>
          </w:tcPr>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雅加達港區參訪</w:t>
            </w:r>
          </w:p>
        </w:tc>
        <w:tc>
          <w:tcPr>
            <w:tcW w:w="1134" w:type="dxa"/>
          </w:tcPr>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科系相關</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港區參觀</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海運貿易</w:t>
            </w:r>
          </w:p>
        </w:tc>
        <w:tc>
          <w:tcPr>
            <w:tcW w:w="2835" w:type="dxa"/>
          </w:tcPr>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1.參觀港區設施。</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 xml:space="preserve">2.雅加達港是亞洲南部和大洋 </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 xml:space="preserve"> </w:t>
            </w:r>
            <w:r w:rsidR="00AE5D55">
              <w:rPr>
                <w:rFonts w:ascii="微軟正黑體" w:eastAsia="微軟正黑體" w:hAnsi="微軟正黑體" w:hint="eastAsia"/>
                <w:b/>
                <w:sz w:val="20"/>
                <w:szCs w:val="20"/>
              </w:rPr>
              <w:t xml:space="preserve"> </w:t>
            </w:r>
            <w:r w:rsidRPr="00AE5D55">
              <w:rPr>
                <w:rFonts w:ascii="微軟正黑體" w:eastAsia="微軟正黑體" w:hAnsi="微軟正黑體" w:hint="eastAsia"/>
                <w:b/>
                <w:sz w:val="20"/>
                <w:szCs w:val="20"/>
              </w:rPr>
              <w:t>洲的航運中心。</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b/>
                <w:sz w:val="20"/>
                <w:szCs w:val="20"/>
              </w:rPr>
              <w:t>3.</w:t>
            </w:r>
            <w:r w:rsidRPr="00AE5D55">
              <w:rPr>
                <w:rFonts w:ascii="微軟正黑體" w:eastAsia="微軟正黑體" w:hAnsi="微軟正黑體" w:hint="eastAsia"/>
                <w:b/>
                <w:sz w:val="20"/>
                <w:szCs w:val="20"/>
              </w:rPr>
              <w:t>貿易吞吐量占印尼輸入的</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 xml:space="preserve">  50％以上。</w:t>
            </w:r>
          </w:p>
        </w:tc>
        <w:tc>
          <w:tcPr>
            <w:tcW w:w="2410" w:type="dxa"/>
          </w:tcPr>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首都雅加達本嘉林安區舊拉巴港（Sunda Kelapa），原荷蘭東印度公司舊址。</w:t>
            </w:r>
          </w:p>
        </w:tc>
      </w:tr>
      <w:tr w:rsidR="00FA6143" w:rsidTr="00AE5D55">
        <w:trPr>
          <w:trHeight w:val="1536"/>
        </w:trPr>
        <w:tc>
          <w:tcPr>
            <w:tcW w:w="846" w:type="dxa"/>
          </w:tcPr>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lastRenderedPageBreak/>
              <w:t>06/26</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星期一</w:t>
            </w:r>
          </w:p>
          <w:p w:rsidR="00FA6143" w:rsidRPr="00AE5D55" w:rsidRDefault="00FA6143" w:rsidP="00AE5D55">
            <w:pPr>
              <w:rPr>
                <w:rFonts w:ascii="微軟正黑體" w:eastAsia="微軟正黑體" w:hAnsi="微軟正黑體"/>
                <w:b/>
                <w:sz w:val="20"/>
                <w:szCs w:val="20"/>
                <w:highlight w:val="yellow"/>
              </w:rPr>
            </w:pPr>
            <w:r w:rsidRPr="00AE5D55">
              <w:rPr>
                <w:rFonts w:ascii="微軟正黑體" w:eastAsia="微軟正黑體" w:hAnsi="微軟正黑體"/>
                <w:b/>
                <w:sz w:val="20"/>
                <w:szCs w:val="20"/>
              </w:rPr>
              <w:t>D</w:t>
            </w:r>
            <w:r w:rsidRPr="00AE5D55">
              <w:rPr>
                <w:rFonts w:ascii="微軟正黑體" w:eastAsia="微軟正黑體" w:hAnsi="微軟正黑體" w:hint="eastAsia"/>
                <w:b/>
                <w:sz w:val="20"/>
                <w:szCs w:val="20"/>
              </w:rPr>
              <w:t>ay1</w:t>
            </w:r>
            <w:r w:rsidRPr="00AE5D55">
              <w:rPr>
                <w:rFonts w:ascii="微軟正黑體" w:eastAsia="微軟正黑體" w:hAnsi="微軟正黑體"/>
                <w:b/>
                <w:sz w:val="20"/>
                <w:szCs w:val="20"/>
              </w:rPr>
              <w:t>1</w:t>
            </w:r>
          </w:p>
        </w:tc>
        <w:tc>
          <w:tcPr>
            <w:tcW w:w="1276" w:type="dxa"/>
          </w:tcPr>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雅加達</w:t>
            </w:r>
          </w:p>
        </w:tc>
        <w:tc>
          <w:tcPr>
            <w:tcW w:w="2976" w:type="dxa"/>
          </w:tcPr>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雅加達港區參訪</w:t>
            </w:r>
          </w:p>
        </w:tc>
        <w:tc>
          <w:tcPr>
            <w:tcW w:w="1134" w:type="dxa"/>
          </w:tcPr>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科系相關</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港區參觀</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海運貿易</w:t>
            </w:r>
          </w:p>
        </w:tc>
        <w:tc>
          <w:tcPr>
            <w:tcW w:w="2835" w:type="dxa"/>
          </w:tcPr>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1.參觀港區設施。</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 xml:space="preserve">2.雅加達港是亞洲南部和大洋 </w:t>
            </w:r>
          </w:p>
          <w:p w:rsidR="00FA6143" w:rsidRPr="00AE5D55" w:rsidRDefault="00FA6143" w:rsidP="00AE5D55">
            <w:pPr>
              <w:rPr>
                <w:rFonts w:ascii="微軟正黑體" w:eastAsia="微軟正黑體" w:hAnsi="微軟正黑體"/>
                <w:b/>
                <w:sz w:val="16"/>
                <w:szCs w:val="16"/>
              </w:rPr>
            </w:pPr>
            <w:r w:rsidRPr="00AE5D55">
              <w:rPr>
                <w:rFonts w:ascii="微軟正黑體" w:eastAsia="微軟正黑體" w:hAnsi="微軟正黑體" w:hint="eastAsia"/>
                <w:b/>
                <w:sz w:val="20"/>
                <w:szCs w:val="20"/>
              </w:rPr>
              <w:t xml:space="preserve"> </w:t>
            </w:r>
            <w:r w:rsidRPr="00AE5D55">
              <w:rPr>
                <w:rFonts w:ascii="微軟正黑體" w:eastAsia="微軟正黑體" w:hAnsi="微軟正黑體" w:hint="eastAsia"/>
                <w:b/>
                <w:sz w:val="4"/>
                <w:szCs w:val="4"/>
              </w:rPr>
              <w:t xml:space="preserve">  </w:t>
            </w:r>
            <w:r w:rsidRPr="00AE5D55">
              <w:rPr>
                <w:rFonts w:ascii="微軟正黑體" w:eastAsia="微軟正黑體" w:hAnsi="微軟正黑體" w:hint="eastAsia"/>
                <w:b/>
                <w:sz w:val="20"/>
                <w:szCs w:val="20"/>
              </w:rPr>
              <w:t>洲的航運中心。</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b/>
                <w:sz w:val="20"/>
                <w:szCs w:val="20"/>
              </w:rPr>
              <w:t>3.</w:t>
            </w:r>
            <w:r w:rsidRPr="00AE5D55">
              <w:rPr>
                <w:rFonts w:ascii="微軟正黑體" w:eastAsia="微軟正黑體" w:hAnsi="微軟正黑體" w:hint="eastAsia"/>
                <w:b/>
                <w:sz w:val="20"/>
                <w:szCs w:val="20"/>
              </w:rPr>
              <w:t>貿易吞吐量占印尼輸入的</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 xml:space="preserve">  50％以上。</w:t>
            </w:r>
          </w:p>
        </w:tc>
        <w:tc>
          <w:tcPr>
            <w:tcW w:w="2410" w:type="dxa"/>
          </w:tcPr>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首都雅加達本嘉林安區舊拉巴港（Sunda Kelapa），原荷蘭東印度公司舊址。</w:t>
            </w:r>
          </w:p>
        </w:tc>
      </w:tr>
      <w:tr w:rsidR="00FA6143" w:rsidTr="00FA6143">
        <w:trPr>
          <w:trHeight w:val="355"/>
        </w:trPr>
        <w:tc>
          <w:tcPr>
            <w:tcW w:w="846" w:type="dxa"/>
          </w:tcPr>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06</w:t>
            </w:r>
            <w:r w:rsidRPr="00AE5D55">
              <w:rPr>
                <w:rFonts w:ascii="微軟正黑體" w:eastAsia="微軟正黑體" w:hAnsi="微軟正黑體"/>
                <w:b/>
                <w:sz w:val="20"/>
                <w:szCs w:val="20"/>
              </w:rPr>
              <w:t>/27</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星期二</w:t>
            </w:r>
          </w:p>
          <w:p w:rsidR="00FA6143" w:rsidRPr="00AE5D55" w:rsidRDefault="00FA6143" w:rsidP="00AE5D55">
            <w:pPr>
              <w:rPr>
                <w:rFonts w:ascii="微軟正黑體" w:eastAsia="微軟正黑體" w:hAnsi="微軟正黑體"/>
                <w:b/>
                <w:sz w:val="20"/>
                <w:szCs w:val="20"/>
                <w:highlight w:val="yellow"/>
              </w:rPr>
            </w:pPr>
            <w:r w:rsidRPr="00AE5D55">
              <w:rPr>
                <w:rFonts w:ascii="微軟正黑體" w:eastAsia="微軟正黑體" w:hAnsi="微軟正黑體"/>
                <w:b/>
                <w:sz w:val="20"/>
                <w:szCs w:val="20"/>
              </w:rPr>
              <w:t>D</w:t>
            </w:r>
            <w:r w:rsidRPr="00AE5D55">
              <w:rPr>
                <w:rFonts w:ascii="微軟正黑體" w:eastAsia="微軟正黑體" w:hAnsi="微軟正黑體" w:hint="eastAsia"/>
                <w:b/>
                <w:sz w:val="20"/>
                <w:szCs w:val="20"/>
              </w:rPr>
              <w:t>ay12</w:t>
            </w:r>
          </w:p>
        </w:tc>
        <w:tc>
          <w:tcPr>
            <w:tcW w:w="1276" w:type="dxa"/>
          </w:tcPr>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雅加達</w:t>
            </w:r>
          </w:p>
        </w:tc>
        <w:tc>
          <w:tcPr>
            <w:tcW w:w="2976" w:type="dxa"/>
          </w:tcPr>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長榮海運參訪</w:t>
            </w:r>
          </w:p>
        </w:tc>
        <w:tc>
          <w:tcPr>
            <w:tcW w:w="1134" w:type="dxa"/>
          </w:tcPr>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科系相關</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港區參觀</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海運貿易</w:t>
            </w:r>
          </w:p>
        </w:tc>
        <w:tc>
          <w:tcPr>
            <w:tcW w:w="2835" w:type="dxa"/>
          </w:tcPr>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1.海運公司參訪。</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2.了解台灣駐印尼公司對印尼</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 xml:space="preserve"> </w:t>
            </w:r>
            <w:r w:rsidRPr="00AE5D55">
              <w:rPr>
                <w:rFonts w:ascii="微軟正黑體" w:eastAsia="微軟正黑體" w:hAnsi="微軟正黑體" w:hint="eastAsia"/>
                <w:b/>
                <w:sz w:val="2"/>
                <w:szCs w:val="2"/>
              </w:rPr>
              <w:t xml:space="preserve">    </w:t>
            </w:r>
            <w:r w:rsidRPr="00AE5D55">
              <w:rPr>
                <w:rFonts w:ascii="微軟正黑體" w:eastAsia="微軟正黑體" w:hAnsi="微軟正黑體" w:hint="eastAsia"/>
                <w:b/>
                <w:sz w:val="20"/>
                <w:szCs w:val="20"/>
              </w:rPr>
              <w:t>海運及貿易運作。</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3.透過參訪更加了解台灣印尼</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 xml:space="preserve"> </w:t>
            </w:r>
            <w:r w:rsidRPr="00AE5D55">
              <w:rPr>
                <w:rFonts w:ascii="微軟正黑體" w:eastAsia="微軟正黑體" w:hAnsi="微軟正黑體" w:hint="eastAsia"/>
                <w:b/>
                <w:sz w:val="2"/>
                <w:szCs w:val="2"/>
              </w:rPr>
              <w:t xml:space="preserve">     </w:t>
            </w:r>
            <w:r w:rsidRPr="00AE5D55">
              <w:rPr>
                <w:rFonts w:ascii="微軟正黑體" w:eastAsia="微軟正黑體" w:hAnsi="微軟正黑體" w:hint="eastAsia"/>
                <w:b/>
                <w:sz w:val="20"/>
                <w:szCs w:val="20"/>
              </w:rPr>
              <w:t>雙邊貿易關係。</w:t>
            </w:r>
          </w:p>
        </w:tc>
        <w:tc>
          <w:tcPr>
            <w:tcW w:w="2410" w:type="dxa"/>
          </w:tcPr>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b/>
                <w:sz w:val="20"/>
                <w:szCs w:val="20"/>
              </w:rPr>
              <w:t>PT.Evergreen Shipping Agency Indonesia</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+62 21 5212310</w:t>
            </w:r>
          </w:p>
        </w:tc>
      </w:tr>
      <w:tr w:rsidR="00FA6143" w:rsidTr="00FA6143">
        <w:trPr>
          <w:trHeight w:val="355"/>
        </w:trPr>
        <w:tc>
          <w:tcPr>
            <w:tcW w:w="846" w:type="dxa"/>
          </w:tcPr>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06/28</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星期三</w:t>
            </w:r>
          </w:p>
          <w:p w:rsidR="00FA6143" w:rsidRPr="00AE5D55" w:rsidRDefault="00FA6143" w:rsidP="00AE5D55">
            <w:pPr>
              <w:rPr>
                <w:rFonts w:ascii="微軟正黑體" w:eastAsia="微軟正黑體" w:hAnsi="微軟正黑體"/>
                <w:b/>
                <w:sz w:val="20"/>
                <w:szCs w:val="20"/>
                <w:highlight w:val="yellow"/>
              </w:rPr>
            </w:pPr>
            <w:r w:rsidRPr="00AE5D55">
              <w:rPr>
                <w:rFonts w:ascii="微軟正黑體" w:eastAsia="微軟正黑體" w:hAnsi="微軟正黑體"/>
                <w:b/>
                <w:sz w:val="20"/>
                <w:szCs w:val="20"/>
              </w:rPr>
              <w:t>D</w:t>
            </w:r>
            <w:r w:rsidRPr="00AE5D55">
              <w:rPr>
                <w:rFonts w:ascii="微軟正黑體" w:eastAsia="微軟正黑體" w:hAnsi="微軟正黑體" w:hint="eastAsia"/>
                <w:b/>
                <w:sz w:val="20"/>
                <w:szCs w:val="20"/>
              </w:rPr>
              <w:t>ay13</w:t>
            </w:r>
          </w:p>
        </w:tc>
        <w:tc>
          <w:tcPr>
            <w:tcW w:w="1276" w:type="dxa"/>
          </w:tcPr>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雅加達</w:t>
            </w:r>
          </w:p>
        </w:tc>
        <w:tc>
          <w:tcPr>
            <w:tcW w:w="2976" w:type="dxa"/>
          </w:tcPr>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長榮海運參訪</w:t>
            </w:r>
          </w:p>
        </w:tc>
        <w:tc>
          <w:tcPr>
            <w:tcW w:w="1134" w:type="dxa"/>
          </w:tcPr>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科系相關</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港區參觀</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海運貿易</w:t>
            </w:r>
          </w:p>
        </w:tc>
        <w:tc>
          <w:tcPr>
            <w:tcW w:w="2835" w:type="dxa"/>
          </w:tcPr>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1.海運公司參訪。</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2.了解台灣駐印尼公司對印尼</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 xml:space="preserve"> </w:t>
            </w:r>
            <w:r w:rsidRPr="00AE5D55">
              <w:rPr>
                <w:rFonts w:ascii="微軟正黑體" w:eastAsia="微軟正黑體" w:hAnsi="微軟正黑體" w:hint="eastAsia"/>
                <w:b/>
                <w:sz w:val="2"/>
                <w:szCs w:val="2"/>
              </w:rPr>
              <w:t xml:space="preserve">    </w:t>
            </w:r>
            <w:r w:rsidRPr="00AE5D55">
              <w:rPr>
                <w:rFonts w:ascii="微軟正黑體" w:eastAsia="微軟正黑體" w:hAnsi="微軟正黑體" w:hint="eastAsia"/>
                <w:b/>
                <w:sz w:val="20"/>
                <w:szCs w:val="20"/>
              </w:rPr>
              <w:t>海運及貿易運作。</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3.透過參訪更加了解台灣印尼</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 xml:space="preserve"> </w:t>
            </w:r>
            <w:r w:rsidRPr="00AE5D55">
              <w:rPr>
                <w:rFonts w:ascii="微軟正黑體" w:eastAsia="微軟正黑體" w:hAnsi="微軟正黑體" w:hint="eastAsia"/>
                <w:b/>
                <w:sz w:val="2"/>
                <w:szCs w:val="2"/>
              </w:rPr>
              <w:t xml:space="preserve">     </w:t>
            </w:r>
            <w:r w:rsidRPr="00AE5D55">
              <w:rPr>
                <w:rFonts w:ascii="微軟正黑體" w:eastAsia="微軟正黑體" w:hAnsi="微軟正黑體" w:hint="eastAsia"/>
                <w:b/>
                <w:sz w:val="20"/>
                <w:szCs w:val="20"/>
              </w:rPr>
              <w:t>雙邊貿易關係。</w:t>
            </w:r>
          </w:p>
        </w:tc>
        <w:tc>
          <w:tcPr>
            <w:tcW w:w="2410" w:type="dxa"/>
          </w:tcPr>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b/>
                <w:sz w:val="20"/>
                <w:szCs w:val="20"/>
              </w:rPr>
              <w:t>PT.Evergreen Shipping Agency Indonesia</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+62 21 5212310</w:t>
            </w:r>
          </w:p>
        </w:tc>
      </w:tr>
      <w:tr w:rsidR="00FA6143" w:rsidTr="00FA6143">
        <w:trPr>
          <w:trHeight w:val="355"/>
        </w:trPr>
        <w:tc>
          <w:tcPr>
            <w:tcW w:w="846" w:type="dxa"/>
          </w:tcPr>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06</w:t>
            </w:r>
            <w:r w:rsidRPr="00AE5D55">
              <w:rPr>
                <w:rFonts w:ascii="微軟正黑體" w:eastAsia="微軟正黑體" w:hAnsi="微軟正黑體"/>
                <w:b/>
                <w:sz w:val="20"/>
                <w:szCs w:val="20"/>
              </w:rPr>
              <w:t>/29</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星期四</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b/>
                <w:sz w:val="20"/>
                <w:szCs w:val="20"/>
              </w:rPr>
              <w:t>D</w:t>
            </w:r>
            <w:r w:rsidRPr="00AE5D55">
              <w:rPr>
                <w:rFonts w:ascii="微軟正黑體" w:eastAsia="微軟正黑體" w:hAnsi="微軟正黑體" w:hint="eastAsia"/>
                <w:b/>
                <w:sz w:val="20"/>
                <w:szCs w:val="20"/>
              </w:rPr>
              <w:t>ay14</w:t>
            </w:r>
          </w:p>
        </w:tc>
        <w:tc>
          <w:tcPr>
            <w:tcW w:w="1276" w:type="dxa"/>
          </w:tcPr>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雅加達</w:t>
            </w:r>
          </w:p>
        </w:tc>
        <w:tc>
          <w:tcPr>
            <w:tcW w:w="2976" w:type="dxa"/>
          </w:tcPr>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印尼國家博物館</w:t>
            </w:r>
          </w:p>
        </w:tc>
        <w:tc>
          <w:tcPr>
            <w:tcW w:w="1134" w:type="dxa"/>
          </w:tcPr>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海運歷史</w:t>
            </w:r>
          </w:p>
        </w:tc>
        <w:tc>
          <w:tcPr>
            <w:tcW w:w="2835" w:type="dxa"/>
          </w:tcPr>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 xml:space="preserve">1.提供印尼公元前時期一直到  </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 xml:space="preserve"> </w:t>
            </w:r>
            <w:r w:rsidRPr="00AE5D55">
              <w:rPr>
                <w:rFonts w:ascii="微軟正黑體" w:eastAsia="微軟正黑體" w:hAnsi="微軟正黑體" w:hint="eastAsia"/>
                <w:b/>
                <w:sz w:val="2"/>
                <w:szCs w:val="2"/>
              </w:rPr>
              <w:t xml:space="preserve">    </w:t>
            </w:r>
            <w:r w:rsidRPr="00AE5D55">
              <w:rPr>
                <w:rFonts w:ascii="微軟正黑體" w:eastAsia="微軟正黑體" w:hAnsi="微軟正黑體" w:hint="eastAsia"/>
                <w:b/>
                <w:sz w:val="20"/>
                <w:szCs w:val="20"/>
              </w:rPr>
              <w:t>當代的長久歷史。</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 xml:space="preserve">2.一個研究中心和文化遺產， </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 xml:space="preserve">  也是教育和文化中心。</w:t>
            </w:r>
          </w:p>
        </w:tc>
        <w:tc>
          <w:tcPr>
            <w:tcW w:w="2410" w:type="dxa"/>
          </w:tcPr>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Jl. Medan Merdeka Barat No.12, Gambir, Kota Jakarta Pusat, DKI</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b/>
                <w:sz w:val="20"/>
                <w:szCs w:val="20"/>
              </w:rPr>
              <w:t>+62 21 3868172</w:t>
            </w:r>
          </w:p>
        </w:tc>
      </w:tr>
      <w:tr w:rsidR="00FA6143" w:rsidTr="00FA6143">
        <w:trPr>
          <w:trHeight w:val="355"/>
        </w:trPr>
        <w:tc>
          <w:tcPr>
            <w:tcW w:w="846" w:type="dxa"/>
          </w:tcPr>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06/30</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星期五</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b/>
                <w:sz w:val="20"/>
                <w:szCs w:val="20"/>
              </w:rPr>
              <w:t>D</w:t>
            </w:r>
            <w:r w:rsidRPr="00AE5D55">
              <w:rPr>
                <w:rFonts w:ascii="微軟正黑體" w:eastAsia="微軟正黑體" w:hAnsi="微軟正黑體" w:hint="eastAsia"/>
                <w:b/>
                <w:sz w:val="20"/>
                <w:szCs w:val="20"/>
              </w:rPr>
              <w:t>ay15</w:t>
            </w:r>
          </w:p>
        </w:tc>
        <w:tc>
          <w:tcPr>
            <w:tcW w:w="1276" w:type="dxa"/>
          </w:tcPr>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雅加達</w:t>
            </w:r>
          </w:p>
        </w:tc>
        <w:tc>
          <w:tcPr>
            <w:tcW w:w="2976" w:type="dxa"/>
          </w:tcPr>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布馬運輸物流公司</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b/>
                <w:sz w:val="20"/>
                <w:szCs w:val="20"/>
              </w:rPr>
              <w:t>PRATHAMA LINE LOGISTICS</w:t>
            </w:r>
          </w:p>
        </w:tc>
        <w:tc>
          <w:tcPr>
            <w:tcW w:w="1134" w:type="dxa"/>
          </w:tcPr>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公司參訪</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科系相關</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海運貿易</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物流體系</w:t>
            </w:r>
          </w:p>
        </w:tc>
        <w:tc>
          <w:tcPr>
            <w:tcW w:w="2835" w:type="dxa"/>
          </w:tcPr>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1.物流是貿易體系重要環節。</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2.印尼國內大型物流公司。</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3.擁有陸海空三方面完整的配</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16"/>
                <w:szCs w:val="16"/>
              </w:rPr>
              <w:t xml:space="preserve">  </w:t>
            </w:r>
            <w:r w:rsidRPr="00AE5D55">
              <w:rPr>
                <w:rFonts w:ascii="微軟正黑體" w:eastAsia="微軟正黑體" w:hAnsi="微軟正黑體" w:hint="eastAsia"/>
                <w:b/>
                <w:sz w:val="20"/>
                <w:szCs w:val="20"/>
              </w:rPr>
              <w:t>送體系。</w:t>
            </w:r>
          </w:p>
        </w:tc>
        <w:tc>
          <w:tcPr>
            <w:tcW w:w="2410" w:type="dxa"/>
          </w:tcPr>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b/>
                <w:sz w:val="20"/>
                <w:szCs w:val="20"/>
              </w:rPr>
              <w:t>Office 8, 11th Floor</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b/>
                <w:sz w:val="20"/>
                <w:szCs w:val="20"/>
              </w:rPr>
              <w:t>Jl. Jend. Sudirman Kav. 52-53</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b/>
                <w:sz w:val="20"/>
                <w:szCs w:val="20"/>
              </w:rPr>
              <w:t>+62 21 29333168</w:t>
            </w:r>
          </w:p>
        </w:tc>
      </w:tr>
      <w:tr w:rsidR="00FA6143" w:rsidTr="00FA6143">
        <w:trPr>
          <w:trHeight w:val="355"/>
        </w:trPr>
        <w:tc>
          <w:tcPr>
            <w:tcW w:w="846" w:type="dxa"/>
          </w:tcPr>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07/01</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星期六</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b/>
                <w:sz w:val="20"/>
                <w:szCs w:val="20"/>
              </w:rPr>
              <w:t>D</w:t>
            </w:r>
            <w:r w:rsidRPr="00AE5D55">
              <w:rPr>
                <w:rFonts w:ascii="微軟正黑體" w:eastAsia="微軟正黑體" w:hAnsi="微軟正黑體" w:hint="eastAsia"/>
                <w:b/>
                <w:sz w:val="20"/>
                <w:szCs w:val="20"/>
              </w:rPr>
              <w:t>ay16</w:t>
            </w:r>
          </w:p>
        </w:tc>
        <w:tc>
          <w:tcPr>
            <w:tcW w:w="1276" w:type="dxa"/>
          </w:tcPr>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印尼雅加達</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台灣桃園</w:t>
            </w:r>
          </w:p>
        </w:tc>
        <w:tc>
          <w:tcPr>
            <w:tcW w:w="2976" w:type="dxa"/>
          </w:tcPr>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返回台灣</w:t>
            </w:r>
          </w:p>
        </w:tc>
        <w:tc>
          <w:tcPr>
            <w:tcW w:w="1134" w:type="dxa"/>
          </w:tcPr>
          <w:p w:rsidR="00FA6143" w:rsidRPr="00AE5D55" w:rsidRDefault="00FA6143" w:rsidP="00AE5D55">
            <w:pPr>
              <w:rPr>
                <w:rFonts w:ascii="微軟正黑體" w:eastAsia="微軟正黑體" w:hAnsi="微軟正黑體"/>
                <w:b/>
                <w:sz w:val="20"/>
                <w:szCs w:val="20"/>
              </w:rPr>
            </w:pPr>
          </w:p>
        </w:tc>
        <w:tc>
          <w:tcPr>
            <w:tcW w:w="2835" w:type="dxa"/>
          </w:tcPr>
          <w:p w:rsidR="00FA6143" w:rsidRPr="00AE5D55" w:rsidRDefault="00FA6143" w:rsidP="00AE5D55">
            <w:pPr>
              <w:rPr>
                <w:rFonts w:ascii="微軟正黑體" w:eastAsia="微軟正黑體" w:hAnsi="微軟正黑體"/>
                <w:b/>
                <w:sz w:val="20"/>
                <w:szCs w:val="20"/>
              </w:rPr>
            </w:pPr>
          </w:p>
        </w:tc>
        <w:tc>
          <w:tcPr>
            <w:tcW w:w="2410" w:type="dxa"/>
          </w:tcPr>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長榮航空BR 23</w:t>
            </w:r>
            <w:r w:rsidRPr="00AE5D55">
              <w:rPr>
                <w:rFonts w:ascii="微軟正黑體" w:eastAsia="微軟正黑體" w:hAnsi="微軟正黑體"/>
                <w:b/>
                <w:sz w:val="20"/>
                <w:szCs w:val="20"/>
              </w:rPr>
              <w:t>8</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b/>
                <w:sz w:val="20"/>
                <w:szCs w:val="20"/>
              </w:rPr>
              <w:t>14:20~20:45</w:t>
            </w:r>
          </w:p>
          <w:p w:rsidR="00FA6143" w:rsidRPr="00AE5D55" w:rsidRDefault="00FA6143" w:rsidP="00AE5D55">
            <w:pPr>
              <w:rPr>
                <w:rFonts w:ascii="微軟正黑體" w:eastAsia="微軟正黑體" w:hAnsi="微軟正黑體"/>
                <w:b/>
                <w:sz w:val="20"/>
                <w:szCs w:val="20"/>
              </w:rPr>
            </w:pPr>
            <w:r w:rsidRPr="00AE5D55">
              <w:rPr>
                <w:rFonts w:ascii="微軟正黑體" w:eastAsia="微軟正黑體" w:hAnsi="微軟正黑體" w:hint="eastAsia"/>
                <w:b/>
                <w:sz w:val="20"/>
                <w:szCs w:val="20"/>
              </w:rPr>
              <w:t>飛航時間：5hr</w:t>
            </w:r>
            <w:r w:rsidRPr="00AE5D55">
              <w:rPr>
                <w:rFonts w:ascii="微軟正黑體" w:eastAsia="微軟正黑體" w:hAnsi="微軟正黑體"/>
                <w:b/>
                <w:sz w:val="20"/>
                <w:szCs w:val="20"/>
              </w:rPr>
              <w:t xml:space="preserve"> </w:t>
            </w:r>
            <w:r w:rsidRPr="00AE5D55">
              <w:rPr>
                <w:rFonts w:ascii="微軟正黑體" w:eastAsia="微軟正黑體" w:hAnsi="微軟正黑體" w:hint="eastAsia"/>
                <w:b/>
                <w:sz w:val="20"/>
                <w:szCs w:val="20"/>
              </w:rPr>
              <w:t>2</w:t>
            </w:r>
            <w:r w:rsidRPr="00AE5D55">
              <w:rPr>
                <w:rFonts w:ascii="微軟正黑體" w:eastAsia="微軟正黑體" w:hAnsi="微軟正黑體"/>
                <w:b/>
                <w:sz w:val="20"/>
                <w:szCs w:val="20"/>
              </w:rPr>
              <w:t>5</w:t>
            </w:r>
            <w:r w:rsidRPr="00AE5D55">
              <w:rPr>
                <w:rFonts w:ascii="微軟正黑體" w:eastAsia="微軟正黑體" w:hAnsi="微軟正黑體" w:hint="eastAsia"/>
                <w:b/>
                <w:sz w:val="20"/>
                <w:szCs w:val="20"/>
              </w:rPr>
              <w:t>min</w:t>
            </w:r>
          </w:p>
        </w:tc>
      </w:tr>
    </w:tbl>
    <w:p w:rsidR="00FA6143" w:rsidRPr="00FA6143" w:rsidRDefault="00FA6143" w:rsidP="00FA6143">
      <w:pPr>
        <w:pStyle w:val="a9"/>
        <w:ind w:leftChars="0" w:left="1200"/>
        <w:jc w:val="both"/>
        <w:rPr>
          <w:rFonts w:ascii="標楷體" w:eastAsia="標楷體" w:hAnsi="標楷體"/>
        </w:rPr>
      </w:pPr>
    </w:p>
    <w:p w:rsidR="00F83390" w:rsidRPr="00F83390" w:rsidRDefault="00F83390" w:rsidP="001F22EA">
      <w:pPr>
        <w:ind w:left="720"/>
        <w:jc w:val="both"/>
        <w:rPr>
          <w:rFonts w:ascii="標楷體" w:eastAsia="標楷體" w:hAnsi="標楷體"/>
        </w:rPr>
      </w:pPr>
      <w:r w:rsidRPr="00F83390">
        <w:rPr>
          <w:rFonts w:ascii="標楷體" w:eastAsia="標楷體" w:hAnsi="標楷體"/>
        </w:rPr>
        <w:t>二、必要經費預算：如下表，共約新台幣 29307 元/人。</w:t>
      </w:r>
    </w:p>
    <w:tbl>
      <w:tblPr>
        <w:tblStyle w:val="4-11"/>
        <w:tblW w:w="0" w:type="auto"/>
        <w:tblInd w:w="1228" w:type="dxa"/>
        <w:tblLook w:val="04A0" w:firstRow="1" w:lastRow="0" w:firstColumn="1" w:lastColumn="0" w:noHBand="0" w:noVBand="1"/>
      </w:tblPr>
      <w:tblGrid>
        <w:gridCol w:w="1825"/>
        <w:gridCol w:w="2318"/>
        <w:gridCol w:w="1689"/>
      </w:tblGrid>
      <w:tr w:rsidR="00F83390" w:rsidRPr="00F83390" w:rsidTr="00C11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5" w:type="dxa"/>
          </w:tcPr>
          <w:p w:rsidR="00F83390" w:rsidRPr="00F83390" w:rsidRDefault="00F83390" w:rsidP="001F22EA">
            <w:pPr>
              <w:jc w:val="both"/>
              <w:rPr>
                <w:rFonts w:ascii="標楷體" w:eastAsia="標楷體" w:hAnsi="標楷體"/>
                <w:szCs w:val="24"/>
              </w:rPr>
            </w:pPr>
            <w:r w:rsidRPr="00F83390">
              <w:rPr>
                <w:rFonts w:ascii="標楷體" w:eastAsia="標楷體" w:hAnsi="標楷體" w:hint="eastAsia"/>
                <w:szCs w:val="24"/>
              </w:rPr>
              <w:t>項目</w:t>
            </w:r>
          </w:p>
        </w:tc>
        <w:tc>
          <w:tcPr>
            <w:tcW w:w="2318" w:type="dxa"/>
          </w:tcPr>
          <w:p w:rsidR="00F83390" w:rsidRPr="00F83390" w:rsidRDefault="00F83390" w:rsidP="001F22EA">
            <w:pPr>
              <w:jc w:val="both"/>
              <w:cnfStyle w:val="100000000000" w:firstRow="1" w:lastRow="0" w:firstColumn="0" w:lastColumn="0" w:oddVBand="0" w:evenVBand="0" w:oddHBand="0" w:evenHBand="0" w:firstRowFirstColumn="0" w:firstRowLastColumn="0" w:lastRowFirstColumn="0" w:lastRowLastColumn="0"/>
              <w:rPr>
                <w:rFonts w:ascii="標楷體" w:eastAsia="標楷體" w:hAnsi="標楷體"/>
                <w:szCs w:val="24"/>
              </w:rPr>
            </w:pPr>
            <w:r w:rsidRPr="00F83390">
              <w:rPr>
                <w:rFonts w:ascii="標楷體" w:eastAsia="標楷體" w:hAnsi="標楷體" w:hint="eastAsia"/>
                <w:szCs w:val="24"/>
              </w:rPr>
              <w:t>單價(新台幣/每人)</w:t>
            </w:r>
          </w:p>
        </w:tc>
        <w:tc>
          <w:tcPr>
            <w:tcW w:w="1689" w:type="dxa"/>
          </w:tcPr>
          <w:p w:rsidR="00F83390" w:rsidRPr="00F83390" w:rsidRDefault="00F83390" w:rsidP="001F22EA">
            <w:pPr>
              <w:jc w:val="both"/>
              <w:cnfStyle w:val="100000000000" w:firstRow="1" w:lastRow="0" w:firstColumn="0" w:lastColumn="0" w:oddVBand="0" w:evenVBand="0" w:oddHBand="0" w:evenHBand="0" w:firstRowFirstColumn="0" w:firstRowLastColumn="0" w:lastRowFirstColumn="0" w:lastRowLastColumn="0"/>
              <w:rPr>
                <w:rFonts w:ascii="標楷體" w:eastAsia="標楷體" w:hAnsi="標楷體"/>
                <w:szCs w:val="24"/>
              </w:rPr>
            </w:pPr>
            <w:r w:rsidRPr="00F83390">
              <w:rPr>
                <w:rFonts w:ascii="標楷體" w:eastAsia="標楷體" w:hAnsi="標楷體" w:hint="eastAsia"/>
                <w:szCs w:val="24"/>
              </w:rPr>
              <w:t>總價(每人)</w:t>
            </w:r>
          </w:p>
        </w:tc>
      </w:tr>
      <w:tr w:rsidR="00F83390" w:rsidRPr="00F83390" w:rsidTr="00C11F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5" w:type="dxa"/>
          </w:tcPr>
          <w:p w:rsidR="00F83390" w:rsidRPr="00F83390" w:rsidRDefault="00F83390" w:rsidP="001F22EA">
            <w:pPr>
              <w:jc w:val="both"/>
              <w:rPr>
                <w:rFonts w:ascii="標楷體" w:eastAsia="標楷體" w:hAnsi="標楷體"/>
                <w:szCs w:val="24"/>
              </w:rPr>
            </w:pPr>
            <w:r w:rsidRPr="00F83390">
              <w:rPr>
                <w:rFonts w:ascii="標楷體" w:eastAsia="標楷體" w:hAnsi="標楷體" w:hint="eastAsia"/>
                <w:szCs w:val="24"/>
              </w:rPr>
              <w:t>來回機票</w:t>
            </w:r>
          </w:p>
        </w:tc>
        <w:tc>
          <w:tcPr>
            <w:tcW w:w="2318" w:type="dxa"/>
          </w:tcPr>
          <w:p w:rsidR="00F83390" w:rsidRPr="00F83390" w:rsidRDefault="00F83390" w:rsidP="001F22EA">
            <w:pPr>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cstheme="minorHAnsi"/>
                <w:szCs w:val="24"/>
              </w:rPr>
            </w:pPr>
            <w:r w:rsidRPr="00F83390">
              <w:rPr>
                <w:rFonts w:ascii="標楷體" w:eastAsia="標楷體" w:hAnsi="標楷體" w:cstheme="minorHAnsi"/>
                <w:szCs w:val="24"/>
              </w:rPr>
              <w:t>8507</w:t>
            </w:r>
          </w:p>
        </w:tc>
        <w:tc>
          <w:tcPr>
            <w:tcW w:w="1689" w:type="dxa"/>
          </w:tcPr>
          <w:p w:rsidR="00F83390" w:rsidRPr="00F83390" w:rsidRDefault="00F83390" w:rsidP="001F22EA">
            <w:pPr>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cstheme="minorHAnsi"/>
                <w:szCs w:val="24"/>
              </w:rPr>
            </w:pPr>
            <w:r w:rsidRPr="00F83390">
              <w:rPr>
                <w:rFonts w:ascii="標楷體" w:eastAsia="標楷體" w:hAnsi="標楷體" w:cstheme="minorHAnsi"/>
                <w:szCs w:val="24"/>
              </w:rPr>
              <w:t>8507</w:t>
            </w:r>
          </w:p>
        </w:tc>
      </w:tr>
      <w:tr w:rsidR="00F83390" w:rsidRPr="00F83390" w:rsidTr="00C11F56">
        <w:tc>
          <w:tcPr>
            <w:cnfStyle w:val="001000000000" w:firstRow="0" w:lastRow="0" w:firstColumn="1" w:lastColumn="0" w:oddVBand="0" w:evenVBand="0" w:oddHBand="0" w:evenHBand="0" w:firstRowFirstColumn="0" w:firstRowLastColumn="0" w:lastRowFirstColumn="0" w:lastRowLastColumn="0"/>
            <w:tcW w:w="1825" w:type="dxa"/>
          </w:tcPr>
          <w:p w:rsidR="00F83390" w:rsidRPr="00F83390" w:rsidRDefault="00F83390" w:rsidP="001F22EA">
            <w:pPr>
              <w:jc w:val="both"/>
              <w:rPr>
                <w:rFonts w:ascii="標楷體" w:eastAsia="標楷體" w:hAnsi="標楷體"/>
                <w:szCs w:val="24"/>
              </w:rPr>
            </w:pPr>
            <w:r w:rsidRPr="00F83390">
              <w:rPr>
                <w:rFonts w:ascii="標楷體" w:eastAsia="標楷體" w:hAnsi="標楷體" w:hint="eastAsia"/>
                <w:szCs w:val="24"/>
              </w:rPr>
              <w:t>參觀門票</w:t>
            </w:r>
          </w:p>
        </w:tc>
        <w:tc>
          <w:tcPr>
            <w:tcW w:w="2318" w:type="dxa"/>
          </w:tcPr>
          <w:p w:rsidR="00F83390" w:rsidRPr="00F83390" w:rsidRDefault="00F83390" w:rsidP="001F22EA">
            <w:pPr>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stheme="minorHAnsi"/>
                <w:szCs w:val="24"/>
              </w:rPr>
            </w:pPr>
            <w:r w:rsidRPr="00F83390">
              <w:rPr>
                <w:rFonts w:ascii="標楷體" w:eastAsia="標楷體" w:hAnsi="標楷體" w:cstheme="minorHAnsi"/>
                <w:szCs w:val="24"/>
              </w:rPr>
              <w:t>500</w:t>
            </w:r>
          </w:p>
        </w:tc>
        <w:tc>
          <w:tcPr>
            <w:tcW w:w="1689" w:type="dxa"/>
          </w:tcPr>
          <w:p w:rsidR="00F83390" w:rsidRPr="00F83390" w:rsidRDefault="00F83390" w:rsidP="001F22EA">
            <w:pPr>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stheme="minorHAnsi"/>
                <w:szCs w:val="24"/>
              </w:rPr>
            </w:pPr>
            <w:r w:rsidRPr="00F83390">
              <w:rPr>
                <w:rFonts w:ascii="標楷體" w:eastAsia="標楷體" w:hAnsi="標楷體" w:cstheme="minorHAnsi"/>
                <w:szCs w:val="24"/>
              </w:rPr>
              <w:t>500</w:t>
            </w:r>
          </w:p>
        </w:tc>
      </w:tr>
      <w:tr w:rsidR="00F83390" w:rsidRPr="00F83390" w:rsidTr="00C11F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5" w:type="dxa"/>
          </w:tcPr>
          <w:p w:rsidR="00F83390" w:rsidRPr="00F83390" w:rsidRDefault="00F83390" w:rsidP="001F22EA">
            <w:pPr>
              <w:jc w:val="both"/>
              <w:rPr>
                <w:rFonts w:ascii="標楷體" w:eastAsia="標楷體" w:hAnsi="標楷體"/>
                <w:szCs w:val="24"/>
              </w:rPr>
            </w:pPr>
            <w:r w:rsidRPr="00F83390">
              <w:rPr>
                <w:rFonts w:ascii="標楷體" w:eastAsia="標楷體" w:hAnsi="標楷體" w:hint="eastAsia"/>
                <w:szCs w:val="24"/>
              </w:rPr>
              <w:t>千島群島船票</w:t>
            </w:r>
          </w:p>
        </w:tc>
        <w:tc>
          <w:tcPr>
            <w:tcW w:w="2318" w:type="dxa"/>
          </w:tcPr>
          <w:p w:rsidR="00F83390" w:rsidRPr="00F83390" w:rsidRDefault="00F83390" w:rsidP="001F22EA">
            <w:pPr>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cstheme="minorHAnsi"/>
                <w:szCs w:val="24"/>
              </w:rPr>
            </w:pPr>
            <w:r w:rsidRPr="00F83390">
              <w:rPr>
                <w:rFonts w:ascii="標楷體" w:eastAsia="標楷體" w:hAnsi="標楷體" w:cstheme="minorHAnsi"/>
                <w:szCs w:val="24"/>
              </w:rPr>
              <w:t>1000</w:t>
            </w:r>
          </w:p>
        </w:tc>
        <w:tc>
          <w:tcPr>
            <w:tcW w:w="1689" w:type="dxa"/>
          </w:tcPr>
          <w:p w:rsidR="00F83390" w:rsidRPr="00F83390" w:rsidRDefault="00F83390" w:rsidP="001F22EA">
            <w:pPr>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cstheme="minorHAnsi"/>
                <w:szCs w:val="24"/>
              </w:rPr>
            </w:pPr>
            <w:r w:rsidRPr="00F83390">
              <w:rPr>
                <w:rFonts w:ascii="標楷體" w:eastAsia="標楷體" w:hAnsi="標楷體" w:cstheme="minorHAnsi"/>
                <w:szCs w:val="24"/>
              </w:rPr>
              <w:t>1000</w:t>
            </w:r>
          </w:p>
        </w:tc>
      </w:tr>
      <w:tr w:rsidR="00F83390" w:rsidRPr="00F83390" w:rsidTr="00C11F56">
        <w:tc>
          <w:tcPr>
            <w:cnfStyle w:val="001000000000" w:firstRow="0" w:lastRow="0" w:firstColumn="1" w:lastColumn="0" w:oddVBand="0" w:evenVBand="0" w:oddHBand="0" w:evenHBand="0" w:firstRowFirstColumn="0" w:firstRowLastColumn="0" w:lastRowFirstColumn="0" w:lastRowLastColumn="0"/>
            <w:tcW w:w="1825" w:type="dxa"/>
          </w:tcPr>
          <w:p w:rsidR="00F83390" w:rsidRPr="00F83390" w:rsidRDefault="00F83390" w:rsidP="001F22EA">
            <w:pPr>
              <w:jc w:val="both"/>
              <w:rPr>
                <w:rFonts w:ascii="標楷體" w:eastAsia="標楷體" w:hAnsi="標楷體"/>
                <w:szCs w:val="24"/>
              </w:rPr>
            </w:pPr>
            <w:r w:rsidRPr="00F83390">
              <w:rPr>
                <w:rFonts w:ascii="標楷體" w:eastAsia="標楷體" w:hAnsi="標楷體" w:hint="eastAsia"/>
                <w:szCs w:val="24"/>
              </w:rPr>
              <w:t>交通費用</w:t>
            </w:r>
          </w:p>
        </w:tc>
        <w:tc>
          <w:tcPr>
            <w:tcW w:w="2318" w:type="dxa"/>
          </w:tcPr>
          <w:p w:rsidR="00F83390" w:rsidRPr="00F83390" w:rsidRDefault="00F83390" w:rsidP="001F22EA">
            <w:pPr>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stheme="minorHAnsi"/>
                <w:szCs w:val="24"/>
              </w:rPr>
            </w:pPr>
            <w:r w:rsidRPr="00F83390">
              <w:rPr>
                <w:rFonts w:ascii="標楷體" w:eastAsia="標楷體" w:hAnsi="標楷體" w:cstheme="minorHAnsi"/>
                <w:szCs w:val="24"/>
              </w:rPr>
              <w:t xml:space="preserve">250*16 </w:t>
            </w:r>
          </w:p>
        </w:tc>
        <w:tc>
          <w:tcPr>
            <w:tcW w:w="1689" w:type="dxa"/>
          </w:tcPr>
          <w:p w:rsidR="00F83390" w:rsidRPr="00F83390" w:rsidRDefault="00F83390" w:rsidP="001F22EA">
            <w:pPr>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stheme="minorHAnsi"/>
                <w:szCs w:val="24"/>
              </w:rPr>
            </w:pPr>
            <w:r w:rsidRPr="00F83390">
              <w:rPr>
                <w:rFonts w:ascii="標楷體" w:eastAsia="標楷體" w:hAnsi="標楷體" w:cstheme="minorHAnsi"/>
                <w:szCs w:val="24"/>
              </w:rPr>
              <w:t>4000</w:t>
            </w:r>
          </w:p>
        </w:tc>
      </w:tr>
      <w:tr w:rsidR="00F83390" w:rsidRPr="00F83390" w:rsidTr="00C11F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5" w:type="dxa"/>
          </w:tcPr>
          <w:p w:rsidR="00F83390" w:rsidRPr="00F83390" w:rsidRDefault="00F83390" w:rsidP="001F22EA">
            <w:pPr>
              <w:jc w:val="both"/>
              <w:rPr>
                <w:rFonts w:ascii="標楷體" w:eastAsia="標楷體" w:hAnsi="標楷體"/>
                <w:szCs w:val="24"/>
              </w:rPr>
            </w:pPr>
            <w:r w:rsidRPr="00F83390">
              <w:rPr>
                <w:rFonts w:ascii="標楷體" w:eastAsia="標楷體" w:hAnsi="標楷體" w:hint="eastAsia"/>
                <w:szCs w:val="24"/>
              </w:rPr>
              <w:t>住宿費</w:t>
            </w:r>
          </w:p>
        </w:tc>
        <w:tc>
          <w:tcPr>
            <w:tcW w:w="2318" w:type="dxa"/>
          </w:tcPr>
          <w:p w:rsidR="00F83390" w:rsidRPr="00F83390" w:rsidRDefault="00F83390" w:rsidP="001F22EA">
            <w:pPr>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cstheme="minorHAnsi"/>
                <w:szCs w:val="24"/>
              </w:rPr>
            </w:pPr>
            <w:r w:rsidRPr="00F83390">
              <w:rPr>
                <w:rFonts w:ascii="標楷體" w:eastAsia="標楷體" w:hAnsi="標楷體" w:cstheme="minorHAnsi"/>
                <w:szCs w:val="24"/>
              </w:rPr>
              <w:t>700*15</w:t>
            </w:r>
          </w:p>
        </w:tc>
        <w:tc>
          <w:tcPr>
            <w:tcW w:w="1689" w:type="dxa"/>
          </w:tcPr>
          <w:p w:rsidR="00F83390" w:rsidRPr="00F83390" w:rsidRDefault="00F83390" w:rsidP="001F22EA">
            <w:pPr>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cstheme="minorHAnsi"/>
                <w:szCs w:val="24"/>
              </w:rPr>
            </w:pPr>
            <w:r w:rsidRPr="00F83390">
              <w:rPr>
                <w:rFonts w:ascii="標楷體" w:eastAsia="標楷體" w:hAnsi="標楷體" w:cstheme="minorHAnsi"/>
                <w:szCs w:val="24"/>
              </w:rPr>
              <w:t>10500</w:t>
            </w:r>
          </w:p>
        </w:tc>
      </w:tr>
      <w:tr w:rsidR="00F83390" w:rsidRPr="00F83390" w:rsidTr="00C11F56">
        <w:tc>
          <w:tcPr>
            <w:cnfStyle w:val="001000000000" w:firstRow="0" w:lastRow="0" w:firstColumn="1" w:lastColumn="0" w:oddVBand="0" w:evenVBand="0" w:oddHBand="0" w:evenHBand="0" w:firstRowFirstColumn="0" w:firstRowLastColumn="0" w:lastRowFirstColumn="0" w:lastRowLastColumn="0"/>
            <w:tcW w:w="1825" w:type="dxa"/>
          </w:tcPr>
          <w:p w:rsidR="00F83390" w:rsidRPr="00F83390" w:rsidRDefault="00F83390" w:rsidP="001F22EA">
            <w:pPr>
              <w:jc w:val="both"/>
              <w:rPr>
                <w:rFonts w:ascii="標楷體" w:eastAsia="標楷體" w:hAnsi="標楷體"/>
                <w:szCs w:val="24"/>
              </w:rPr>
            </w:pPr>
            <w:r w:rsidRPr="00F83390">
              <w:rPr>
                <w:rFonts w:ascii="標楷體" w:eastAsia="標楷體" w:hAnsi="標楷體" w:hint="eastAsia"/>
                <w:szCs w:val="24"/>
              </w:rPr>
              <w:t>餐費</w:t>
            </w:r>
          </w:p>
        </w:tc>
        <w:tc>
          <w:tcPr>
            <w:tcW w:w="2318" w:type="dxa"/>
          </w:tcPr>
          <w:p w:rsidR="00F83390" w:rsidRPr="00F83390" w:rsidRDefault="00F83390" w:rsidP="001F22EA">
            <w:pPr>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stheme="minorHAnsi"/>
                <w:szCs w:val="24"/>
              </w:rPr>
            </w:pPr>
            <w:r w:rsidRPr="00F83390">
              <w:rPr>
                <w:rFonts w:ascii="標楷體" w:eastAsia="標楷體" w:hAnsi="標楷體" w:cstheme="minorHAnsi"/>
                <w:szCs w:val="24"/>
              </w:rPr>
              <w:t>300*16</w:t>
            </w:r>
          </w:p>
        </w:tc>
        <w:tc>
          <w:tcPr>
            <w:tcW w:w="1689" w:type="dxa"/>
          </w:tcPr>
          <w:p w:rsidR="00F83390" w:rsidRPr="00F83390" w:rsidRDefault="00F83390" w:rsidP="001F22EA">
            <w:pPr>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stheme="minorHAnsi"/>
                <w:szCs w:val="24"/>
              </w:rPr>
            </w:pPr>
            <w:r w:rsidRPr="00F83390">
              <w:rPr>
                <w:rFonts w:ascii="標楷體" w:eastAsia="標楷體" w:hAnsi="標楷體" w:cstheme="minorHAnsi"/>
                <w:szCs w:val="24"/>
              </w:rPr>
              <w:t>4800</w:t>
            </w:r>
          </w:p>
        </w:tc>
      </w:tr>
      <w:tr w:rsidR="00F83390" w:rsidRPr="00F83390" w:rsidTr="00C11F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5" w:type="dxa"/>
          </w:tcPr>
          <w:p w:rsidR="00F83390" w:rsidRPr="00F83390" w:rsidRDefault="00F83390" w:rsidP="001F22EA">
            <w:pPr>
              <w:jc w:val="both"/>
              <w:rPr>
                <w:rFonts w:ascii="標楷體" w:eastAsia="標楷體" w:hAnsi="標楷體"/>
                <w:szCs w:val="24"/>
              </w:rPr>
            </w:pPr>
            <w:r w:rsidRPr="00F83390">
              <w:rPr>
                <w:rFonts w:ascii="標楷體" w:eastAsia="標楷體" w:hAnsi="標楷體" w:hint="eastAsia"/>
                <w:szCs w:val="24"/>
              </w:rPr>
              <w:t>總計</w:t>
            </w:r>
          </w:p>
        </w:tc>
        <w:tc>
          <w:tcPr>
            <w:tcW w:w="2318" w:type="dxa"/>
          </w:tcPr>
          <w:p w:rsidR="00F83390" w:rsidRPr="00F83390" w:rsidRDefault="00F83390" w:rsidP="001F22EA">
            <w:pPr>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cstheme="minorHAnsi"/>
                <w:szCs w:val="24"/>
              </w:rPr>
            </w:pPr>
            <w:r w:rsidRPr="00F83390">
              <w:rPr>
                <w:rFonts w:ascii="標楷體" w:eastAsia="標楷體" w:hAnsi="標楷體" w:cstheme="minorHAnsi"/>
                <w:szCs w:val="24"/>
              </w:rPr>
              <w:t>29307</w:t>
            </w:r>
          </w:p>
        </w:tc>
        <w:tc>
          <w:tcPr>
            <w:tcW w:w="1689" w:type="dxa"/>
          </w:tcPr>
          <w:p w:rsidR="00F83390" w:rsidRPr="00F83390" w:rsidRDefault="00F83390" w:rsidP="001F22EA">
            <w:pPr>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cstheme="minorHAnsi"/>
                <w:szCs w:val="24"/>
              </w:rPr>
            </w:pPr>
            <w:r w:rsidRPr="00F83390">
              <w:rPr>
                <w:rFonts w:ascii="標楷體" w:eastAsia="標楷體" w:hAnsi="標楷體" w:cstheme="minorHAnsi"/>
                <w:szCs w:val="24"/>
              </w:rPr>
              <w:t>29307</w:t>
            </w:r>
          </w:p>
        </w:tc>
      </w:tr>
    </w:tbl>
    <w:p w:rsidR="00F83390" w:rsidRPr="00F83390" w:rsidRDefault="00F83390" w:rsidP="001F22EA">
      <w:pPr>
        <w:jc w:val="both"/>
        <w:rPr>
          <w:rFonts w:ascii="標楷體" w:eastAsia="標楷體" w:hAnsi="標楷體"/>
          <w:b/>
          <w:color w:val="525252" w:themeColor="accent3" w:themeShade="80"/>
          <w:sz w:val="28"/>
          <w:szCs w:val="28"/>
        </w:rPr>
      </w:pPr>
      <w:r w:rsidRPr="00F83390">
        <w:rPr>
          <w:rFonts w:ascii="標楷體" w:eastAsia="標楷體" w:hAnsi="標楷體" w:hint="eastAsia"/>
          <w:b/>
          <w:color w:val="525252" w:themeColor="accent3" w:themeShade="80"/>
          <w:sz w:val="28"/>
          <w:szCs w:val="28"/>
        </w:rPr>
        <w:lastRenderedPageBreak/>
        <w:t>伍、 安全評估</w:t>
      </w:r>
    </w:p>
    <w:p w:rsidR="00F83390" w:rsidRPr="00525250" w:rsidRDefault="00F83390" w:rsidP="001F22EA">
      <w:pPr>
        <w:jc w:val="both"/>
        <w:rPr>
          <w:rFonts w:ascii="標楷體" w:eastAsia="標楷體" w:hAnsi="標楷體"/>
          <w:szCs w:val="24"/>
        </w:rPr>
      </w:pPr>
      <w:r w:rsidRPr="00F83390">
        <w:rPr>
          <w:rFonts w:ascii="標楷體" w:eastAsia="標楷體" w:hAnsi="標楷體" w:hint="eastAsia"/>
          <w:szCs w:val="24"/>
        </w:rPr>
        <w:t xml:space="preserve">      一、行前須知</w:t>
      </w:r>
    </w:p>
    <w:p w:rsidR="008A1991" w:rsidRPr="00525250" w:rsidRDefault="008A1991" w:rsidP="001F22EA">
      <w:pPr>
        <w:ind w:firstLineChars="500" w:firstLine="1200"/>
        <w:jc w:val="both"/>
        <w:rPr>
          <w:rFonts w:ascii="標楷體" w:eastAsia="標楷體" w:hAnsi="標楷體"/>
          <w:szCs w:val="24"/>
        </w:rPr>
      </w:pPr>
      <w:r w:rsidRPr="00525250">
        <w:rPr>
          <w:rFonts w:ascii="標楷體" w:eastAsia="標楷體" w:hAnsi="標楷體" w:hint="eastAsia"/>
          <w:szCs w:val="24"/>
        </w:rPr>
        <w:t>1.印尼的插頭是圓型兩孔，電壓為220V，需購買轉接頭。</w:t>
      </w:r>
    </w:p>
    <w:p w:rsidR="008A1991" w:rsidRPr="00525250" w:rsidRDefault="008A1991" w:rsidP="001F22EA">
      <w:pPr>
        <w:jc w:val="both"/>
        <w:rPr>
          <w:rFonts w:ascii="標楷體" w:eastAsia="標楷體" w:hAnsi="標楷體"/>
          <w:szCs w:val="24"/>
        </w:rPr>
      </w:pPr>
      <w:r w:rsidRPr="00525250">
        <w:rPr>
          <w:rFonts w:ascii="標楷體" w:eastAsia="標楷體" w:hAnsi="標楷體" w:hint="eastAsia"/>
          <w:szCs w:val="24"/>
        </w:rPr>
        <w:t xml:space="preserve">          2.印尼天氣四季如夏，但仍需帶一件薄外套預備。</w:t>
      </w:r>
    </w:p>
    <w:p w:rsidR="008A1991" w:rsidRPr="00525250" w:rsidRDefault="008A1991" w:rsidP="001F22EA">
      <w:pPr>
        <w:jc w:val="both"/>
        <w:rPr>
          <w:rFonts w:ascii="標楷體" w:eastAsia="標楷體" w:hAnsi="標楷體"/>
          <w:szCs w:val="24"/>
        </w:rPr>
      </w:pPr>
      <w:r w:rsidRPr="00525250">
        <w:rPr>
          <w:rFonts w:ascii="標楷體" w:eastAsia="標楷體" w:hAnsi="標楷體" w:hint="eastAsia"/>
          <w:szCs w:val="24"/>
        </w:rPr>
        <w:t xml:space="preserve">          </w:t>
      </w:r>
      <w:r w:rsidRPr="00525250">
        <w:rPr>
          <w:rFonts w:ascii="標楷體" w:eastAsia="標楷體" w:hAnsi="標楷體"/>
          <w:szCs w:val="24"/>
        </w:rPr>
        <w:t>3.</w:t>
      </w:r>
      <w:r w:rsidRPr="00525250">
        <w:rPr>
          <w:rFonts w:ascii="標楷體" w:eastAsia="標楷體" w:hAnsi="標楷體" w:hint="eastAsia"/>
        </w:rPr>
        <w:t>住宿</w:t>
      </w:r>
      <w:r w:rsidRPr="00525250">
        <w:rPr>
          <w:rFonts w:ascii="標楷體" w:eastAsia="標楷體" w:hAnsi="標楷體" w:hint="eastAsia"/>
          <w:szCs w:val="24"/>
        </w:rPr>
        <w:t>通常會</w:t>
      </w:r>
      <w:r w:rsidR="00525250" w:rsidRPr="00525250">
        <w:rPr>
          <w:rFonts w:ascii="標楷體" w:eastAsia="標楷體" w:hAnsi="標楷體" w:hint="eastAsia"/>
          <w:szCs w:val="24"/>
        </w:rPr>
        <w:t>需</w:t>
      </w:r>
      <w:r w:rsidRPr="00525250">
        <w:rPr>
          <w:rFonts w:ascii="標楷體" w:eastAsia="標楷體" w:hAnsi="標楷體" w:hint="eastAsia"/>
          <w:szCs w:val="24"/>
        </w:rPr>
        <w:t>給小費1美元，或印尼盾10,000</w:t>
      </w:r>
      <w:r w:rsidR="00525250" w:rsidRPr="00525250">
        <w:rPr>
          <w:rFonts w:ascii="標楷體" w:eastAsia="標楷體" w:hAnsi="標楷體" w:hint="eastAsia"/>
          <w:szCs w:val="24"/>
        </w:rPr>
        <w:t>，</w:t>
      </w:r>
      <w:r w:rsidRPr="00525250">
        <w:rPr>
          <w:rFonts w:ascii="標楷體" w:eastAsia="標楷體" w:hAnsi="標楷體" w:hint="eastAsia"/>
          <w:szCs w:val="24"/>
        </w:rPr>
        <w:t>約台幣25元</w:t>
      </w:r>
      <w:r w:rsidR="00525250" w:rsidRPr="00525250">
        <w:rPr>
          <w:rFonts w:ascii="標楷體" w:eastAsia="標楷體" w:hAnsi="標楷體" w:hint="eastAsia"/>
          <w:szCs w:val="24"/>
        </w:rPr>
        <w:t>。</w:t>
      </w:r>
    </w:p>
    <w:p w:rsidR="00525250" w:rsidRDefault="00525250" w:rsidP="001F22EA">
      <w:pPr>
        <w:jc w:val="both"/>
        <w:rPr>
          <w:rFonts w:ascii="標楷體" w:eastAsia="標楷體" w:hAnsi="標楷體"/>
          <w:szCs w:val="24"/>
        </w:rPr>
      </w:pPr>
      <w:r w:rsidRPr="00525250">
        <w:rPr>
          <w:rFonts w:ascii="標楷體" w:eastAsia="標楷體" w:hAnsi="標楷體" w:hint="eastAsia"/>
          <w:szCs w:val="24"/>
        </w:rPr>
        <w:t xml:space="preserve">          </w:t>
      </w:r>
      <w:r w:rsidRPr="00525250">
        <w:rPr>
          <w:rFonts w:ascii="標楷體" w:eastAsia="標楷體" w:hAnsi="標楷體"/>
          <w:szCs w:val="24"/>
        </w:rPr>
        <w:t>4.</w:t>
      </w:r>
      <w:r>
        <w:rPr>
          <w:rFonts w:ascii="標楷體" w:eastAsia="標楷體" w:hAnsi="標楷體" w:hint="eastAsia"/>
          <w:szCs w:val="24"/>
        </w:rPr>
        <w:t>計程車</w:t>
      </w:r>
      <w:r w:rsidRPr="00525250">
        <w:rPr>
          <w:rFonts w:ascii="標楷體" w:eastAsia="標楷體" w:hAnsi="標楷體" w:hint="eastAsia"/>
          <w:szCs w:val="24"/>
        </w:rPr>
        <w:t>建議選擇blue bird藍鳥</w:t>
      </w:r>
      <w:r>
        <w:rPr>
          <w:rFonts w:ascii="標楷體" w:eastAsia="標楷體" w:hAnsi="標楷體" w:hint="eastAsia"/>
          <w:szCs w:val="24"/>
        </w:rPr>
        <w:t>比較安全。</w:t>
      </w:r>
    </w:p>
    <w:p w:rsidR="00525250" w:rsidRDefault="00525250" w:rsidP="001F22EA">
      <w:pPr>
        <w:jc w:val="both"/>
        <w:rPr>
          <w:rFonts w:ascii="標楷體" w:eastAsia="標楷體" w:hAnsi="標楷體"/>
          <w:szCs w:val="24"/>
        </w:rPr>
      </w:pPr>
      <w:r>
        <w:rPr>
          <w:rFonts w:ascii="標楷體" w:eastAsia="標楷體" w:hAnsi="標楷體" w:hint="eastAsia"/>
          <w:szCs w:val="24"/>
        </w:rPr>
        <w:t xml:space="preserve">          5.雅加達</w:t>
      </w:r>
      <w:r w:rsidRPr="00525250">
        <w:rPr>
          <w:rFonts w:ascii="標楷體" w:eastAsia="標楷體" w:hAnsi="標楷體" w:hint="eastAsia"/>
          <w:szCs w:val="24"/>
        </w:rPr>
        <w:t>與台灣時差一小時，屬於GMT+</w:t>
      </w:r>
      <w:r>
        <w:rPr>
          <w:rFonts w:ascii="標楷體" w:eastAsia="標楷體" w:hAnsi="標楷體"/>
          <w:szCs w:val="24"/>
        </w:rPr>
        <w:t>7</w:t>
      </w:r>
      <w:r w:rsidRPr="00525250">
        <w:rPr>
          <w:rFonts w:ascii="標楷體" w:eastAsia="標楷體" w:hAnsi="標楷體" w:hint="eastAsia"/>
          <w:szCs w:val="24"/>
        </w:rPr>
        <w:t>時區，比台灣</w:t>
      </w:r>
      <w:r>
        <w:rPr>
          <w:rFonts w:ascii="標楷體" w:eastAsia="標楷體" w:hAnsi="標楷體" w:hint="eastAsia"/>
          <w:szCs w:val="24"/>
        </w:rPr>
        <w:t>慢</w:t>
      </w:r>
      <w:r w:rsidRPr="00525250">
        <w:rPr>
          <w:rFonts w:ascii="標楷體" w:eastAsia="標楷體" w:hAnsi="標楷體" w:hint="eastAsia"/>
          <w:szCs w:val="24"/>
        </w:rPr>
        <w:t>一小時。</w:t>
      </w:r>
    </w:p>
    <w:p w:rsidR="00525250" w:rsidRPr="00F83390" w:rsidRDefault="00525250" w:rsidP="001F22EA">
      <w:pPr>
        <w:jc w:val="both"/>
        <w:rPr>
          <w:rFonts w:ascii="標楷體" w:eastAsia="標楷體" w:hAnsi="標楷體"/>
          <w:szCs w:val="24"/>
        </w:rPr>
      </w:pPr>
      <w:r>
        <w:rPr>
          <w:rFonts w:ascii="標楷體" w:eastAsia="標楷體" w:hAnsi="標楷體" w:hint="eastAsia"/>
          <w:szCs w:val="24"/>
        </w:rPr>
        <w:t xml:space="preserve">          </w:t>
      </w:r>
      <w:r>
        <w:rPr>
          <w:rFonts w:ascii="標楷體" w:eastAsia="標楷體" w:hAnsi="標楷體"/>
          <w:szCs w:val="24"/>
        </w:rPr>
        <w:t>6</w:t>
      </w:r>
      <w:r>
        <w:rPr>
          <w:rFonts w:ascii="標楷體" w:eastAsia="標楷體" w:hAnsi="標楷體" w:hint="eastAsia"/>
          <w:szCs w:val="24"/>
        </w:rPr>
        <w:t>.出發前背一些單字與用語。</w:t>
      </w:r>
    </w:p>
    <w:p w:rsidR="00F83390" w:rsidRPr="00677D1E" w:rsidRDefault="00677D1E" w:rsidP="001F22EA">
      <w:pPr>
        <w:jc w:val="both"/>
        <w:rPr>
          <w:rFonts w:ascii="標楷體" w:eastAsia="標楷體" w:hAnsi="標楷體"/>
        </w:rPr>
      </w:pPr>
      <w:r w:rsidRPr="00677D1E">
        <w:rPr>
          <w:rFonts w:ascii="標楷體" w:eastAsia="標楷體" w:hAnsi="標楷體" w:hint="eastAsia"/>
        </w:rPr>
        <w:t xml:space="preserve">      二、</w:t>
      </w:r>
      <w:r w:rsidR="00F83390" w:rsidRPr="00677D1E">
        <w:rPr>
          <w:rFonts w:ascii="標楷體" w:eastAsia="標楷體" w:hAnsi="標楷體"/>
        </w:rPr>
        <w:t>事前準備</w:t>
      </w:r>
    </w:p>
    <w:p w:rsidR="00677D1E" w:rsidRDefault="00525250" w:rsidP="001F22EA">
      <w:pPr>
        <w:pStyle w:val="a9"/>
        <w:numPr>
          <w:ilvl w:val="0"/>
          <w:numId w:val="6"/>
        </w:numPr>
        <w:ind w:leftChars="0"/>
        <w:jc w:val="both"/>
        <w:rPr>
          <w:rFonts w:ascii="標楷體" w:eastAsia="標楷體" w:hAnsi="標楷體"/>
          <w:szCs w:val="24"/>
        </w:rPr>
      </w:pPr>
      <w:r w:rsidRPr="00525250">
        <w:rPr>
          <w:rFonts w:ascii="標楷體" w:eastAsia="標楷體" w:hAnsi="標楷體" w:hint="eastAsia"/>
        </w:rPr>
        <w:t>事</w:t>
      </w:r>
      <w:r w:rsidRPr="00525250">
        <w:rPr>
          <w:rFonts w:ascii="標楷體" w:eastAsia="標楷體" w:hAnsi="標楷體" w:hint="eastAsia"/>
          <w:szCs w:val="24"/>
        </w:rPr>
        <w:t>先準備好旅館的資訊，地址電話等以便聯絡</w:t>
      </w:r>
      <w:r>
        <w:rPr>
          <w:rFonts w:ascii="標楷體" w:eastAsia="標楷體" w:hAnsi="標楷體" w:hint="eastAsia"/>
          <w:szCs w:val="24"/>
        </w:rPr>
        <w:t>。</w:t>
      </w:r>
    </w:p>
    <w:p w:rsidR="00677D1E" w:rsidRDefault="00677D1E" w:rsidP="001F22EA">
      <w:pPr>
        <w:pStyle w:val="a9"/>
        <w:numPr>
          <w:ilvl w:val="0"/>
          <w:numId w:val="6"/>
        </w:numPr>
        <w:ind w:leftChars="0"/>
        <w:jc w:val="both"/>
        <w:rPr>
          <w:rFonts w:ascii="標楷體" w:eastAsia="標楷體" w:hAnsi="標楷體"/>
        </w:rPr>
      </w:pPr>
      <w:r w:rsidRPr="00677D1E">
        <w:rPr>
          <w:rFonts w:ascii="標楷體" w:eastAsia="標楷體" w:hAnsi="標楷體" w:hint="eastAsia"/>
        </w:rPr>
        <w:t>出發前投保海外旅行平安保險。</w:t>
      </w:r>
    </w:p>
    <w:p w:rsidR="00677D1E" w:rsidRDefault="00677D1E" w:rsidP="001F22EA">
      <w:pPr>
        <w:pStyle w:val="a9"/>
        <w:numPr>
          <w:ilvl w:val="0"/>
          <w:numId w:val="6"/>
        </w:numPr>
        <w:ind w:leftChars="0"/>
        <w:jc w:val="both"/>
        <w:rPr>
          <w:rFonts w:ascii="標楷體" w:eastAsia="標楷體" w:hAnsi="標楷體"/>
        </w:rPr>
      </w:pPr>
      <w:r>
        <w:rPr>
          <w:rFonts w:ascii="標楷體" w:eastAsia="標楷體" w:hAnsi="標楷體" w:hint="eastAsia"/>
        </w:rPr>
        <w:t>於外交部網站登錄出國</w:t>
      </w:r>
      <w:r w:rsidRPr="00677D1E">
        <w:rPr>
          <w:rFonts w:ascii="標楷體" w:eastAsia="標楷體" w:hAnsi="標楷體" w:hint="eastAsia"/>
        </w:rPr>
        <w:t>。</w:t>
      </w:r>
    </w:p>
    <w:p w:rsidR="00677D1E" w:rsidRDefault="00677D1E" w:rsidP="001F22EA">
      <w:pPr>
        <w:pStyle w:val="a9"/>
        <w:numPr>
          <w:ilvl w:val="0"/>
          <w:numId w:val="6"/>
        </w:numPr>
        <w:ind w:leftChars="0"/>
        <w:jc w:val="both"/>
        <w:rPr>
          <w:rFonts w:ascii="標楷體" w:eastAsia="標楷體" w:hAnsi="標楷體"/>
        </w:rPr>
      </w:pPr>
      <w:r>
        <w:rPr>
          <w:rFonts w:ascii="標楷體" w:eastAsia="標楷體" w:hAnsi="標楷體" w:hint="eastAsia"/>
        </w:rPr>
        <w:t>個人動態</w:t>
      </w:r>
      <w:r w:rsidRPr="00677D1E">
        <w:rPr>
          <w:rFonts w:ascii="標楷體" w:eastAsia="標楷體" w:hAnsi="標楷體" w:hint="eastAsia"/>
        </w:rPr>
        <w:t>手機輸入各項緊急聯絡電話、準備旅遊地圖。</w:t>
      </w:r>
    </w:p>
    <w:p w:rsidR="00677D1E" w:rsidRDefault="00677D1E" w:rsidP="001F22EA">
      <w:pPr>
        <w:pStyle w:val="a9"/>
        <w:numPr>
          <w:ilvl w:val="0"/>
          <w:numId w:val="6"/>
        </w:numPr>
        <w:ind w:leftChars="0"/>
        <w:jc w:val="both"/>
        <w:rPr>
          <w:rFonts w:ascii="標楷體" w:eastAsia="標楷體" w:hAnsi="標楷體"/>
        </w:rPr>
      </w:pPr>
      <w:r w:rsidRPr="00677D1E">
        <w:rPr>
          <w:rFonts w:ascii="標楷體" w:eastAsia="標楷體" w:hAnsi="標楷體" w:hint="eastAsia"/>
        </w:rPr>
        <w:t>攜帶大頭照備用，準備證件影本並與正本分開放</w:t>
      </w:r>
      <w:r>
        <w:rPr>
          <w:rFonts w:ascii="標楷體" w:eastAsia="標楷體" w:hAnsi="標楷體" w:hint="eastAsia"/>
        </w:rPr>
        <w:t>。</w:t>
      </w:r>
    </w:p>
    <w:p w:rsidR="00677D1E" w:rsidRDefault="00677D1E" w:rsidP="001F22EA">
      <w:pPr>
        <w:pStyle w:val="a9"/>
        <w:numPr>
          <w:ilvl w:val="0"/>
          <w:numId w:val="6"/>
        </w:numPr>
        <w:ind w:leftChars="0"/>
        <w:jc w:val="both"/>
        <w:rPr>
          <w:rFonts w:ascii="標楷體" w:eastAsia="標楷體" w:hAnsi="標楷體"/>
        </w:rPr>
      </w:pPr>
      <w:r w:rsidRPr="00677D1E">
        <w:rPr>
          <w:rFonts w:ascii="標楷體" w:eastAsia="標楷體" w:hAnsi="標楷體" w:hint="eastAsia"/>
        </w:rPr>
        <w:t>將行程、我們兩人聯絡電話、住宿旅館電話號碼告知家人，至少每兩天與家人通訊以保</w:t>
      </w:r>
      <w:r>
        <w:rPr>
          <w:rFonts w:ascii="標楷體" w:eastAsia="標楷體" w:hAnsi="標楷體" w:hint="eastAsia"/>
        </w:rPr>
        <w:t>持聯繫。</w:t>
      </w:r>
    </w:p>
    <w:p w:rsidR="007C24FD" w:rsidRDefault="00677D1E" w:rsidP="001F22EA">
      <w:pPr>
        <w:pStyle w:val="a9"/>
        <w:numPr>
          <w:ilvl w:val="0"/>
          <w:numId w:val="6"/>
        </w:numPr>
        <w:ind w:leftChars="0"/>
        <w:jc w:val="both"/>
        <w:rPr>
          <w:rFonts w:ascii="標楷體" w:eastAsia="標楷體" w:hAnsi="標楷體"/>
        </w:rPr>
      </w:pPr>
      <w:r w:rsidRPr="00677D1E">
        <w:rPr>
          <w:rFonts w:ascii="標楷體" w:eastAsia="標楷體" w:hAnsi="標楷體" w:hint="eastAsia"/>
        </w:rPr>
        <w:t>自備慣用藥品或外用藥膏。</w:t>
      </w:r>
    </w:p>
    <w:p w:rsidR="00677D1E" w:rsidRPr="00677D1E" w:rsidRDefault="007C24FD" w:rsidP="001F22EA">
      <w:pPr>
        <w:pStyle w:val="a9"/>
        <w:numPr>
          <w:ilvl w:val="0"/>
          <w:numId w:val="6"/>
        </w:numPr>
        <w:ind w:leftChars="0"/>
        <w:jc w:val="both"/>
        <w:rPr>
          <w:rFonts w:ascii="標楷體" w:eastAsia="標楷體" w:hAnsi="標楷體"/>
        </w:rPr>
      </w:pPr>
      <w:r>
        <w:rPr>
          <w:rFonts w:ascii="標楷體" w:eastAsia="標楷體" w:hAnsi="標楷體" w:hint="eastAsia"/>
        </w:rPr>
        <w:t>若</w:t>
      </w:r>
      <w:r w:rsidR="00677D1E" w:rsidRPr="00677D1E">
        <w:rPr>
          <w:rFonts w:ascii="標楷體" w:eastAsia="標楷體" w:hAnsi="標楷體" w:hint="eastAsia"/>
        </w:rPr>
        <w:t>身體不適，不吃別人的藥，安排就醫。</w:t>
      </w:r>
    </w:p>
    <w:p w:rsidR="00677D1E" w:rsidRDefault="00F83390" w:rsidP="001F22EA">
      <w:pPr>
        <w:jc w:val="both"/>
        <w:rPr>
          <w:rFonts w:ascii="標楷體" w:eastAsia="標楷體" w:hAnsi="標楷體"/>
          <w:szCs w:val="24"/>
        </w:rPr>
      </w:pPr>
      <w:r w:rsidRPr="00F83390">
        <w:rPr>
          <w:rFonts w:ascii="標楷體" w:eastAsia="標楷體" w:hAnsi="標楷體" w:hint="eastAsia"/>
          <w:szCs w:val="24"/>
        </w:rPr>
        <w:t xml:space="preserve">      三、緊急處理</w:t>
      </w:r>
    </w:p>
    <w:p w:rsidR="00677D1E" w:rsidRDefault="00677D1E" w:rsidP="001F22EA">
      <w:pPr>
        <w:jc w:val="both"/>
        <w:rPr>
          <w:rFonts w:ascii="標楷體" w:eastAsia="標楷體" w:hAnsi="標楷體"/>
          <w:szCs w:val="24"/>
        </w:rPr>
      </w:pPr>
      <w:r>
        <w:rPr>
          <w:rFonts w:ascii="標楷體" w:eastAsia="標楷體" w:hAnsi="標楷體" w:hint="eastAsia"/>
          <w:szCs w:val="24"/>
        </w:rPr>
        <w:t xml:space="preserve">         </w:t>
      </w:r>
      <w:r w:rsidR="00F83390" w:rsidRPr="00F83390">
        <w:rPr>
          <w:rFonts w:ascii="標楷體" w:eastAsia="標楷體" w:hAnsi="標楷體" w:hint="eastAsia"/>
          <w:szCs w:val="24"/>
        </w:rPr>
        <w:t>（一）台灣</w:t>
      </w:r>
    </w:p>
    <w:p w:rsidR="007C24FD" w:rsidRDefault="00CD6E9B" w:rsidP="001F22EA">
      <w:pPr>
        <w:jc w:val="both"/>
        <w:rPr>
          <w:rFonts w:ascii="標楷體" w:eastAsia="標楷體" w:hAnsi="標楷體"/>
          <w:szCs w:val="24"/>
        </w:rPr>
      </w:pPr>
      <w:r>
        <w:rPr>
          <w:rFonts w:ascii="標楷體" w:eastAsia="標楷體" w:hAnsi="標楷體" w:hint="eastAsia"/>
          <w:szCs w:val="24"/>
        </w:rPr>
        <w:t xml:space="preserve">        </w:t>
      </w:r>
      <w:r w:rsidR="00677D1E">
        <w:rPr>
          <w:rFonts w:ascii="標楷體" w:eastAsia="標楷體" w:hAnsi="標楷體" w:hint="eastAsia"/>
          <w:szCs w:val="24"/>
        </w:rPr>
        <w:t xml:space="preserve"> </w:t>
      </w:r>
      <w:r w:rsidR="007C24FD" w:rsidRPr="007C24FD">
        <w:rPr>
          <w:rFonts w:ascii="標楷體" w:eastAsia="標楷體" w:hAnsi="標楷體" w:hint="eastAsia"/>
          <w:szCs w:val="24"/>
        </w:rPr>
        <w:t xml:space="preserve"> 駐台北印尼經濟貿易代表處：(02)</w:t>
      </w:r>
      <w:r w:rsidR="007C24FD" w:rsidRPr="007C24FD">
        <w:t xml:space="preserve"> </w:t>
      </w:r>
      <w:r w:rsidR="007C24FD" w:rsidRPr="007C24FD">
        <w:rPr>
          <w:rFonts w:ascii="標楷體" w:eastAsia="標楷體" w:hAnsi="標楷體"/>
          <w:szCs w:val="24"/>
        </w:rPr>
        <w:t>8752-6170</w:t>
      </w:r>
    </w:p>
    <w:p w:rsidR="007C24FD" w:rsidRDefault="007C24FD" w:rsidP="001F22EA">
      <w:pPr>
        <w:jc w:val="both"/>
        <w:rPr>
          <w:rFonts w:ascii="標楷體" w:eastAsia="標楷體" w:hAnsi="標楷體"/>
          <w:szCs w:val="24"/>
        </w:rPr>
      </w:pPr>
      <w:r>
        <w:rPr>
          <w:rFonts w:ascii="標楷體" w:eastAsia="標楷體" w:hAnsi="標楷體" w:hint="eastAsia"/>
          <w:szCs w:val="24"/>
        </w:rPr>
        <w:t xml:space="preserve">         </w:t>
      </w:r>
      <w:r w:rsidR="00F83390" w:rsidRPr="00F83390">
        <w:rPr>
          <w:rFonts w:ascii="標楷體" w:eastAsia="標楷體" w:hAnsi="標楷體" w:hint="eastAsia"/>
          <w:szCs w:val="24"/>
        </w:rPr>
        <w:t>（二）雅加達</w:t>
      </w:r>
    </w:p>
    <w:p w:rsidR="00782154" w:rsidRPr="00782154" w:rsidRDefault="000B7632" w:rsidP="001F22EA">
      <w:pPr>
        <w:jc w:val="both"/>
        <w:rPr>
          <w:rFonts w:ascii="標楷體" w:eastAsia="標楷體" w:hAnsi="標楷體"/>
          <w:szCs w:val="24"/>
        </w:rPr>
      </w:pPr>
      <w:r>
        <w:rPr>
          <w:rFonts w:ascii="標楷體" w:eastAsia="標楷體" w:hAnsi="標楷體" w:hint="eastAsia"/>
          <w:szCs w:val="24"/>
        </w:rPr>
        <w:t xml:space="preserve">          </w:t>
      </w:r>
      <w:r>
        <w:rPr>
          <w:rFonts w:ascii="標楷體" w:eastAsia="標楷體" w:hAnsi="標楷體"/>
          <w:szCs w:val="24"/>
        </w:rPr>
        <w:t>1.</w:t>
      </w:r>
      <w:r w:rsidR="00782154" w:rsidRPr="00782154">
        <w:rPr>
          <w:rFonts w:ascii="標楷體" w:eastAsia="標楷體" w:hAnsi="標楷體" w:hint="eastAsia"/>
          <w:szCs w:val="24"/>
        </w:rPr>
        <w:t>駐印尼代表處電話：+62-21-515-3939</w:t>
      </w:r>
      <w:r w:rsidR="00FE591D">
        <w:rPr>
          <w:rFonts w:ascii="標楷體" w:eastAsia="標楷體" w:hAnsi="標楷體" w:hint="eastAsia"/>
          <w:szCs w:val="24"/>
        </w:rPr>
        <w:t>。</w:t>
      </w:r>
    </w:p>
    <w:p w:rsidR="00782154" w:rsidRDefault="00782154" w:rsidP="001F22EA">
      <w:pPr>
        <w:jc w:val="both"/>
        <w:rPr>
          <w:rFonts w:ascii="標楷體" w:eastAsia="標楷體" w:hAnsi="標楷體"/>
          <w:szCs w:val="24"/>
        </w:rPr>
      </w:pPr>
      <w:r>
        <w:rPr>
          <w:rFonts w:ascii="標楷體" w:eastAsia="標楷體" w:hAnsi="標楷體" w:hint="eastAsia"/>
          <w:szCs w:val="24"/>
        </w:rPr>
        <w:t xml:space="preserve">          </w:t>
      </w:r>
      <w:r w:rsidR="000B7632">
        <w:rPr>
          <w:rFonts w:ascii="標楷體" w:eastAsia="標楷體" w:hAnsi="標楷體"/>
          <w:szCs w:val="24"/>
        </w:rPr>
        <w:t>2.</w:t>
      </w:r>
      <w:r w:rsidRPr="00782154">
        <w:rPr>
          <w:rFonts w:ascii="標楷體" w:eastAsia="標楷體" w:hAnsi="標楷體" w:hint="eastAsia"/>
          <w:szCs w:val="24"/>
        </w:rPr>
        <w:t>緊急電話：+62-811-984676</w:t>
      </w:r>
      <w:r w:rsidR="00FE591D">
        <w:rPr>
          <w:rFonts w:ascii="標楷體" w:eastAsia="標楷體" w:hAnsi="標楷體" w:hint="eastAsia"/>
          <w:szCs w:val="24"/>
        </w:rPr>
        <w:t>。</w:t>
      </w:r>
    </w:p>
    <w:p w:rsidR="000B7632" w:rsidRDefault="000B7632" w:rsidP="001F22EA">
      <w:pPr>
        <w:jc w:val="both"/>
        <w:rPr>
          <w:rFonts w:ascii="標楷體" w:eastAsia="標楷體" w:hAnsi="標楷體"/>
          <w:szCs w:val="24"/>
        </w:rPr>
      </w:pPr>
      <w:r>
        <w:rPr>
          <w:rFonts w:ascii="標楷體" w:eastAsia="標楷體" w:hAnsi="標楷體"/>
          <w:szCs w:val="24"/>
        </w:rPr>
        <w:t xml:space="preserve">          3.</w:t>
      </w:r>
      <w:r w:rsidRPr="000B7632">
        <w:rPr>
          <w:rFonts w:ascii="標楷體" w:eastAsia="標楷體" w:hAnsi="標楷體" w:hint="eastAsia"/>
          <w:szCs w:val="24"/>
        </w:rPr>
        <w:t>各種緊急事件，報警撥打110。</w:t>
      </w:r>
    </w:p>
    <w:p w:rsidR="000B7632" w:rsidRDefault="000B7632" w:rsidP="001F22EA">
      <w:pPr>
        <w:jc w:val="both"/>
        <w:rPr>
          <w:rFonts w:ascii="標楷體" w:eastAsia="標楷體" w:hAnsi="標楷體"/>
          <w:szCs w:val="24"/>
        </w:rPr>
      </w:pPr>
      <w:r>
        <w:rPr>
          <w:rFonts w:ascii="標楷體" w:eastAsia="標楷體" w:hAnsi="標楷體"/>
          <w:szCs w:val="24"/>
        </w:rPr>
        <w:t xml:space="preserve">          4.</w:t>
      </w:r>
      <w:r w:rsidRPr="000B7632">
        <w:rPr>
          <w:rFonts w:ascii="標楷體" w:eastAsia="標楷體" w:hAnsi="標楷體" w:hint="eastAsia"/>
          <w:szCs w:val="24"/>
        </w:rPr>
        <w:t>火災等消防事件，請撥打113。</w:t>
      </w:r>
    </w:p>
    <w:p w:rsidR="000B7632" w:rsidRDefault="000B7632" w:rsidP="001F22EA">
      <w:pPr>
        <w:jc w:val="both"/>
        <w:rPr>
          <w:rFonts w:ascii="標楷體" w:eastAsia="標楷體" w:hAnsi="標楷體"/>
          <w:szCs w:val="24"/>
        </w:rPr>
      </w:pPr>
      <w:r>
        <w:rPr>
          <w:rFonts w:ascii="標楷體" w:eastAsia="標楷體" w:hAnsi="標楷體"/>
          <w:szCs w:val="24"/>
        </w:rPr>
        <w:t xml:space="preserve">          5.</w:t>
      </w:r>
      <w:r w:rsidRPr="000B7632">
        <w:rPr>
          <w:rFonts w:ascii="標楷體" w:eastAsia="標楷體" w:hAnsi="標楷體" w:hint="eastAsia"/>
          <w:szCs w:val="24"/>
        </w:rPr>
        <w:t>醫療救護車請撥打118或119。</w:t>
      </w:r>
    </w:p>
    <w:p w:rsidR="000B7632" w:rsidRDefault="000B7632" w:rsidP="001F22EA">
      <w:pPr>
        <w:jc w:val="both"/>
        <w:rPr>
          <w:rFonts w:ascii="標楷體" w:eastAsia="標楷體" w:hAnsi="標楷體"/>
          <w:szCs w:val="24"/>
        </w:rPr>
      </w:pPr>
      <w:r>
        <w:rPr>
          <w:rFonts w:ascii="標楷體" w:eastAsia="標楷體" w:hAnsi="標楷體"/>
          <w:szCs w:val="24"/>
        </w:rPr>
        <w:t xml:space="preserve">          6.</w:t>
      </w:r>
      <w:r w:rsidRPr="000B7632">
        <w:rPr>
          <w:rFonts w:ascii="標楷體" w:eastAsia="標楷體" w:hAnsi="標楷體" w:hint="eastAsia"/>
          <w:szCs w:val="24"/>
        </w:rPr>
        <w:t>搜索救援事件，請撥打115。</w:t>
      </w:r>
    </w:p>
    <w:p w:rsidR="000B7632" w:rsidRDefault="000B7632" w:rsidP="001F22EA">
      <w:pPr>
        <w:jc w:val="both"/>
        <w:rPr>
          <w:rFonts w:ascii="標楷體" w:eastAsia="標楷體" w:hAnsi="標楷體"/>
          <w:szCs w:val="24"/>
        </w:rPr>
      </w:pPr>
      <w:r>
        <w:rPr>
          <w:rFonts w:ascii="標楷體" w:eastAsia="標楷體" w:hAnsi="標楷體" w:hint="eastAsia"/>
          <w:szCs w:val="24"/>
        </w:rPr>
        <w:t xml:space="preserve">          </w:t>
      </w:r>
      <w:r>
        <w:rPr>
          <w:rFonts w:ascii="標楷體" w:eastAsia="標楷體" w:hAnsi="標楷體"/>
          <w:szCs w:val="24"/>
        </w:rPr>
        <w:t>7.</w:t>
      </w:r>
      <w:r w:rsidRPr="000B7632">
        <w:rPr>
          <w:rFonts w:ascii="標楷體" w:eastAsia="標楷體" w:hAnsi="標楷體" w:hint="eastAsia"/>
          <w:szCs w:val="24"/>
        </w:rPr>
        <w:t>天然災害事件，請撥打129。</w:t>
      </w:r>
    </w:p>
    <w:p w:rsidR="00F83390" w:rsidRDefault="000B7632" w:rsidP="001F22EA">
      <w:pPr>
        <w:jc w:val="both"/>
        <w:rPr>
          <w:rFonts w:ascii="標楷體" w:eastAsia="標楷體" w:hAnsi="標楷體"/>
          <w:szCs w:val="24"/>
        </w:rPr>
      </w:pPr>
      <w:r>
        <w:rPr>
          <w:rFonts w:ascii="標楷體" w:eastAsia="標楷體" w:hAnsi="標楷體" w:hint="eastAsia"/>
          <w:szCs w:val="24"/>
        </w:rPr>
        <w:t xml:space="preserve">         </w:t>
      </w:r>
      <w:r w:rsidR="00F83390" w:rsidRPr="00F83390">
        <w:rPr>
          <w:rFonts w:ascii="標楷體" w:eastAsia="標楷體" w:hAnsi="標楷體" w:hint="eastAsia"/>
          <w:szCs w:val="24"/>
        </w:rPr>
        <w:t>（三）緊急事件處理方法</w:t>
      </w:r>
    </w:p>
    <w:p w:rsidR="000B7632" w:rsidRPr="000B7632" w:rsidRDefault="000B7632" w:rsidP="001F22EA">
      <w:pPr>
        <w:jc w:val="both"/>
        <w:rPr>
          <w:rFonts w:ascii="標楷體" w:eastAsia="標楷體" w:hAnsi="標楷體"/>
          <w:szCs w:val="24"/>
        </w:rPr>
      </w:pPr>
      <w:r>
        <w:rPr>
          <w:rFonts w:ascii="標楷體" w:eastAsia="標楷體" w:hAnsi="標楷體" w:hint="eastAsia"/>
          <w:szCs w:val="24"/>
        </w:rPr>
        <w:t xml:space="preserve">          1.</w:t>
      </w:r>
      <w:r w:rsidRPr="000B7632">
        <w:rPr>
          <w:rFonts w:ascii="標楷體" w:eastAsia="標楷體" w:hAnsi="標楷體" w:hint="eastAsia"/>
          <w:szCs w:val="24"/>
        </w:rPr>
        <w:t xml:space="preserve">飲食安全：腹瀉嘔吐立即送醫，不吃路邊攤等不潔食物。 </w:t>
      </w:r>
    </w:p>
    <w:p w:rsidR="000B7632" w:rsidRDefault="000B7632" w:rsidP="001F22EA">
      <w:pPr>
        <w:ind w:firstLineChars="500" w:firstLine="1200"/>
        <w:jc w:val="both"/>
        <w:rPr>
          <w:rFonts w:ascii="標楷體" w:eastAsia="標楷體" w:hAnsi="標楷體"/>
          <w:szCs w:val="24"/>
        </w:rPr>
      </w:pPr>
      <w:r>
        <w:rPr>
          <w:rFonts w:ascii="標楷體" w:eastAsia="標楷體" w:hAnsi="標楷體" w:hint="eastAsia"/>
          <w:szCs w:val="24"/>
        </w:rPr>
        <w:t>2.</w:t>
      </w:r>
      <w:r w:rsidRPr="000B7632">
        <w:rPr>
          <w:rFonts w:ascii="標楷體" w:eastAsia="標楷體" w:hAnsi="標楷體" w:hint="eastAsia"/>
          <w:szCs w:val="24"/>
        </w:rPr>
        <w:t xml:space="preserve">居住安全：注意消防逃生通道，入住合格旅館。 </w:t>
      </w:r>
    </w:p>
    <w:p w:rsidR="000B7632" w:rsidRDefault="000B7632" w:rsidP="001F22EA">
      <w:pPr>
        <w:ind w:firstLineChars="500" w:firstLine="1200"/>
        <w:jc w:val="both"/>
        <w:rPr>
          <w:rFonts w:ascii="標楷體" w:eastAsia="標楷體" w:hAnsi="標楷體"/>
          <w:szCs w:val="24"/>
        </w:rPr>
      </w:pPr>
      <w:r>
        <w:rPr>
          <w:rFonts w:ascii="標楷體" w:eastAsia="標楷體" w:hAnsi="標楷體" w:hint="eastAsia"/>
          <w:szCs w:val="24"/>
        </w:rPr>
        <w:t>3.</w:t>
      </w:r>
      <w:r w:rsidRPr="000B7632">
        <w:rPr>
          <w:rFonts w:ascii="標楷體" w:eastAsia="標楷體" w:hAnsi="標楷體" w:hint="eastAsia"/>
          <w:szCs w:val="24"/>
        </w:rPr>
        <w:t xml:space="preserve">交通安全：注意逃生通道，選擇合格運輸公司。 </w:t>
      </w:r>
    </w:p>
    <w:p w:rsidR="000B7632" w:rsidRDefault="000B7632" w:rsidP="001F22EA">
      <w:pPr>
        <w:ind w:firstLineChars="500" w:firstLine="1200"/>
        <w:jc w:val="both"/>
        <w:rPr>
          <w:rFonts w:ascii="標楷體" w:eastAsia="標楷體" w:hAnsi="標楷體"/>
          <w:szCs w:val="24"/>
        </w:rPr>
      </w:pPr>
      <w:r>
        <w:rPr>
          <w:rFonts w:ascii="標楷體" w:eastAsia="標楷體" w:hAnsi="標楷體" w:hint="eastAsia"/>
          <w:szCs w:val="24"/>
        </w:rPr>
        <w:t>4.</w:t>
      </w:r>
      <w:r w:rsidRPr="000B7632">
        <w:rPr>
          <w:rFonts w:ascii="標楷體" w:eastAsia="標楷體" w:hAnsi="標楷體" w:hint="eastAsia"/>
          <w:szCs w:val="24"/>
        </w:rPr>
        <w:t xml:space="preserve">娛樂活動安全：注意逃生通道，注意飲料、避免衝突。 </w:t>
      </w:r>
    </w:p>
    <w:p w:rsidR="000B7632" w:rsidRDefault="000B7632" w:rsidP="001F22EA">
      <w:pPr>
        <w:ind w:firstLineChars="500" w:firstLine="1200"/>
        <w:jc w:val="both"/>
        <w:rPr>
          <w:rFonts w:ascii="標楷體" w:eastAsia="標楷體" w:hAnsi="標楷體"/>
          <w:szCs w:val="24"/>
        </w:rPr>
      </w:pPr>
      <w:r>
        <w:rPr>
          <w:rFonts w:ascii="標楷體" w:eastAsia="標楷體" w:hAnsi="標楷體" w:hint="eastAsia"/>
          <w:szCs w:val="24"/>
        </w:rPr>
        <w:t>5.</w:t>
      </w:r>
      <w:r w:rsidRPr="000B7632">
        <w:rPr>
          <w:rFonts w:ascii="標楷體" w:eastAsia="標楷體" w:hAnsi="標楷體" w:hint="eastAsia"/>
          <w:szCs w:val="24"/>
        </w:rPr>
        <w:t>突患疾病：立即送醫。事前掌握夥伴重大就醫紀錄、過敏物。</w:t>
      </w:r>
    </w:p>
    <w:p w:rsidR="000B7632" w:rsidRDefault="000B7632" w:rsidP="001F22EA">
      <w:pPr>
        <w:ind w:firstLineChars="500" w:firstLine="1200"/>
        <w:jc w:val="both"/>
        <w:rPr>
          <w:rFonts w:ascii="標楷體" w:eastAsia="標楷體" w:hAnsi="標楷體"/>
          <w:szCs w:val="24"/>
        </w:rPr>
      </w:pPr>
      <w:r>
        <w:rPr>
          <w:rFonts w:ascii="標楷體" w:eastAsia="標楷體" w:hAnsi="標楷體" w:hint="eastAsia"/>
          <w:szCs w:val="24"/>
        </w:rPr>
        <w:t>6.</w:t>
      </w:r>
      <w:r w:rsidRPr="000B7632">
        <w:rPr>
          <w:rFonts w:ascii="標楷體" w:eastAsia="標楷體" w:hAnsi="標楷體" w:hint="eastAsia"/>
          <w:szCs w:val="24"/>
        </w:rPr>
        <w:t>交通事故：向警察請求協助、送醫。</w:t>
      </w:r>
    </w:p>
    <w:p w:rsidR="000B7632" w:rsidRDefault="000B7632" w:rsidP="001F22EA">
      <w:pPr>
        <w:ind w:firstLineChars="500" w:firstLine="1200"/>
        <w:jc w:val="both"/>
        <w:rPr>
          <w:rFonts w:ascii="標楷體" w:eastAsia="標楷體" w:hAnsi="標楷體"/>
          <w:szCs w:val="24"/>
        </w:rPr>
      </w:pPr>
      <w:r w:rsidRPr="000B7632">
        <w:rPr>
          <w:rFonts w:ascii="標楷體" w:eastAsia="標楷體" w:hAnsi="標楷體" w:hint="eastAsia"/>
          <w:szCs w:val="24"/>
        </w:rPr>
        <w:t>7. 偷竊詐騙治安事故：向警察機關報案。</w:t>
      </w:r>
    </w:p>
    <w:p w:rsidR="00FE591D" w:rsidRDefault="000B7632" w:rsidP="001F22EA">
      <w:pPr>
        <w:ind w:firstLineChars="500" w:firstLine="1200"/>
        <w:jc w:val="both"/>
        <w:rPr>
          <w:rFonts w:ascii="標楷體" w:eastAsia="標楷體" w:hAnsi="標楷體"/>
          <w:szCs w:val="24"/>
        </w:rPr>
      </w:pPr>
      <w:r w:rsidRPr="000B7632">
        <w:rPr>
          <w:rFonts w:ascii="標楷體" w:eastAsia="標楷體" w:hAnsi="標楷體" w:hint="eastAsia"/>
          <w:szCs w:val="24"/>
        </w:rPr>
        <w:lastRenderedPageBreak/>
        <w:t>8. 火災事故：向警察請求協助，緊急避難、依當地政府引導。</w:t>
      </w:r>
    </w:p>
    <w:p w:rsidR="00CD6E9B" w:rsidRDefault="00FE591D" w:rsidP="001F22EA">
      <w:pPr>
        <w:jc w:val="both"/>
        <w:rPr>
          <w:rFonts w:ascii="標楷體" w:eastAsia="標楷體" w:hAnsi="標楷體"/>
          <w:szCs w:val="24"/>
        </w:rPr>
      </w:pPr>
      <w:r>
        <w:rPr>
          <w:rFonts w:ascii="標楷體" w:eastAsia="標楷體" w:hAnsi="標楷體" w:hint="eastAsia"/>
          <w:szCs w:val="24"/>
        </w:rPr>
        <w:t xml:space="preserve">         </w:t>
      </w:r>
      <w:r w:rsidR="000B7632" w:rsidRPr="000B7632">
        <w:rPr>
          <w:rFonts w:ascii="標楷體" w:eastAsia="標楷體" w:hAnsi="標楷體" w:hint="eastAsia"/>
          <w:szCs w:val="24"/>
        </w:rPr>
        <w:t xml:space="preserve"> 9. 人員走失：向警察請求協助。指定集合地點與時間、聯絡方式。</w:t>
      </w:r>
      <w:r>
        <w:rPr>
          <w:rFonts w:ascii="標楷體" w:eastAsia="標楷體" w:hAnsi="標楷體" w:hint="eastAsia"/>
          <w:szCs w:val="24"/>
        </w:rPr>
        <w:t xml:space="preserve">    </w:t>
      </w:r>
      <w:r w:rsidR="000B7632" w:rsidRPr="000B7632">
        <w:rPr>
          <w:rFonts w:ascii="標楷體" w:eastAsia="標楷體" w:hAnsi="標楷體" w:hint="eastAsia"/>
          <w:szCs w:val="24"/>
        </w:rPr>
        <w:t xml:space="preserve"> </w:t>
      </w:r>
      <w:r w:rsidR="00CD6E9B">
        <w:rPr>
          <w:rFonts w:ascii="標楷體" w:eastAsia="標楷體" w:hAnsi="標楷體" w:hint="eastAsia"/>
          <w:szCs w:val="24"/>
        </w:rPr>
        <w:t xml:space="preserve">   </w:t>
      </w:r>
    </w:p>
    <w:p w:rsidR="00CD6E9B" w:rsidRDefault="00CD6E9B" w:rsidP="001F22EA">
      <w:pPr>
        <w:jc w:val="both"/>
        <w:rPr>
          <w:rFonts w:ascii="標楷體" w:eastAsia="標楷體" w:hAnsi="標楷體"/>
          <w:szCs w:val="24"/>
        </w:rPr>
      </w:pPr>
      <w:r>
        <w:rPr>
          <w:rFonts w:ascii="標楷體" w:eastAsia="標楷體" w:hAnsi="標楷體" w:hint="eastAsia"/>
          <w:szCs w:val="24"/>
        </w:rPr>
        <w:t xml:space="preserve">         </w:t>
      </w:r>
      <w:r w:rsidR="000B7632" w:rsidRPr="000B7632">
        <w:rPr>
          <w:rFonts w:ascii="標楷體" w:eastAsia="標楷體" w:hAnsi="標楷體" w:hint="eastAsia"/>
          <w:szCs w:val="24"/>
        </w:rPr>
        <w:t>10. 證件護照遺失：向警察請求護照遺失報案證明。持相關文件至駐</w:t>
      </w:r>
    </w:p>
    <w:p w:rsidR="00FE591D" w:rsidRDefault="00CD6E9B" w:rsidP="001F22EA">
      <w:pPr>
        <w:jc w:val="both"/>
        <w:rPr>
          <w:rFonts w:ascii="標楷體" w:eastAsia="標楷體" w:hAnsi="標楷體"/>
          <w:szCs w:val="24"/>
        </w:rPr>
      </w:pPr>
      <w:r>
        <w:rPr>
          <w:rFonts w:ascii="標楷體" w:eastAsia="標楷體" w:hAnsi="標楷體" w:hint="eastAsia"/>
          <w:szCs w:val="24"/>
        </w:rPr>
        <w:t xml:space="preserve">             印尼</w:t>
      </w:r>
      <w:r w:rsidR="000B7632" w:rsidRPr="000B7632">
        <w:rPr>
          <w:rFonts w:ascii="標楷體" w:eastAsia="標楷體" w:hAnsi="標楷體" w:hint="eastAsia"/>
          <w:szCs w:val="24"/>
        </w:rPr>
        <w:t>代</w:t>
      </w:r>
      <w:r>
        <w:rPr>
          <w:rFonts w:ascii="標楷體" w:eastAsia="標楷體" w:hAnsi="標楷體" w:hint="eastAsia"/>
          <w:szCs w:val="24"/>
        </w:rPr>
        <w:t>表處</w:t>
      </w:r>
      <w:r w:rsidR="000B7632" w:rsidRPr="000B7632">
        <w:rPr>
          <w:rFonts w:ascii="標楷體" w:eastAsia="標楷體" w:hAnsi="標楷體" w:hint="eastAsia"/>
          <w:szCs w:val="24"/>
        </w:rPr>
        <w:t xml:space="preserve">申請護照（3~7 天）。準備護照影本。 </w:t>
      </w:r>
      <w:r w:rsidR="00FE591D">
        <w:rPr>
          <w:rFonts w:ascii="標楷體" w:eastAsia="標楷體" w:hAnsi="標楷體" w:hint="eastAsia"/>
          <w:szCs w:val="24"/>
        </w:rPr>
        <w:t xml:space="preserve"> </w:t>
      </w:r>
    </w:p>
    <w:p w:rsidR="00FE591D" w:rsidRDefault="00FE591D" w:rsidP="001F22EA">
      <w:pPr>
        <w:jc w:val="both"/>
        <w:rPr>
          <w:rFonts w:ascii="標楷體" w:eastAsia="標楷體" w:hAnsi="標楷體"/>
          <w:szCs w:val="24"/>
        </w:rPr>
      </w:pPr>
      <w:r>
        <w:rPr>
          <w:rFonts w:ascii="標楷體" w:eastAsia="標楷體" w:hAnsi="標楷體" w:hint="eastAsia"/>
          <w:szCs w:val="24"/>
        </w:rPr>
        <w:t xml:space="preserve">         </w:t>
      </w:r>
      <w:r w:rsidR="000B7632" w:rsidRPr="000B7632">
        <w:rPr>
          <w:rFonts w:ascii="標楷體" w:eastAsia="標楷體" w:hAnsi="標楷體" w:hint="eastAsia"/>
          <w:szCs w:val="24"/>
        </w:rPr>
        <w:t>11. 機票遺失：備妥護照向航空公司申請。線上購買電子機票。</w:t>
      </w:r>
    </w:p>
    <w:p w:rsidR="00FE591D" w:rsidRDefault="000B7632" w:rsidP="001F22EA">
      <w:pPr>
        <w:jc w:val="both"/>
        <w:rPr>
          <w:rFonts w:ascii="標楷體" w:eastAsia="標楷體" w:hAnsi="標楷體"/>
          <w:szCs w:val="24"/>
        </w:rPr>
      </w:pPr>
      <w:r w:rsidRPr="000B7632">
        <w:rPr>
          <w:rFonts w:ascii="標楷體" w:eastAsia="標楷體" w:hAnsi="標楷體" w:hint="eastAsia"/>
          <w:szCs w:val="24"/>
        </w:rPr>
        <w:t xml:space="preserve"> </w:t>
      </w:r>
      <w:r w:rsidR="00FE591D">
        <w:rPr>
          <w:rFonts w:ascii="標楷體" w:eastAsia="標楷體" w:hAnsi="標楷體" w:hint="eastAsia"/>
          <w:szCs w:val="24"/>
        </w:rPr>
        <w:t xml:space="preserve">        </w:t>
      </w:r>
      <w:r w:rsidRPr="000B7632">
        <w:rPr>
          <w:rFonts w:ascii="標楷體" w:eastAsia="標楷體" w:hAnsi="標楷體" w:hint="eastAsia"/>
          <w:szCs w:val="24"/>
        </w:rPr>
        <w:t xml:space="preserve">12. 行李遺失：向警察請求協助。 </w:t>
      </w:r>
    </w:p>
    <w:p w:rsidR="00CD6E9B" w:rsidRDefault="00FE591D" w:rsidP="001F22EA">
      <w:pPr>
        <w:jc w:val="both"/>
        <w:rPr>
          <w:rFonts w:ascii="標楷體" w:eastAsia="標楷體" w:hAnsi="標楷體"/>
          <w:szCs w:val="24"/>
        </w:rPr>
      </w:pPr>
      <w:r>
        <w:rPr>
          <w:rFonts w:ascii="標楷體" w:eastAsia="標楷體" w:hAnsi="標楷體" w:hint="eastAsia"/>
          <w:szCs w:val="24"/>
        </w:rPr>
        <w:t xml:space="preserve">         </w:t>
      </w:r>
      <w:r w:rsidR="000B7632" w:rsidRPr="000B7632">
        <w:rPr>
          <w:rFonts w:ascii="標楷體" w:eastAsia="標楷體" w:hAnsi="標楷體" w:hint="eastAsia"/>
          <w:szCs w:val="24"/>
        </w:rPr>
        <w:t>13. 街頭暴動：緊急避難、依當地政府引導。避免涉入衝突、避開衝</w:t>
      </w:r>
    </w:p>
    <w:p w:rsidR="00FE591D" w:rsidRDefault="00CD6E9B" w:rsidP="001F22EA">
      <w:pPr>
        <w:jc w:val="both"/>
        <w:rPr>
          <w:rFonts w:ascii="標楷體" w:eastAsia="標楷體" w:hAnsi="標楷體"/>
          <w:szCs w:val="24"/>
        </w:rPr>
      </w:pPr>
      <w:r>
        <w:rPr>
          <w:rFonts w:ascii="標楷體" w:eastAsia="標楷體" w:hAnsi="標楷體" w:hint="eastAsia"/>
          <w:szCs w:val="24"/>
        </w:rPr>
        <w:t xml:space="preserve">             </w:t>
      </w:r>
      <w:r w:rsidR="000B7632" w:rsidRPr="000B7632">
        <w:rPr>
          <w:rFonts w:ascii="標楷體" w:eastAsia="標楷體" w:hAnsi="標楷體" w:hint="eastAsia"/>
          <w:szCs w:val="24"/>
        </w:rPr>
        <w:t xml:space="preserve">突地點、避免外出。 </w:t>
      </w:r>
    </w:p>
    <w:p w:rsidR="000B7632" w:rsidRPr="00F83390" w:rsidRDefault="00FE591D" w:rsidP="001F22EA">
      <w:pPr>
        <w:jc w:val="both"/>
        <w:rPr>
          <w:rFonts w:ascii="標楷體" w:eastAsia="標楷體" w:hAnsi="標楷體"/>
          <w:szCs w:val="24"/>
        </w:rPr>
      </w:pPr>
      <w:r>
        <w:rPr>
          <w:rFonts w:ascii="標楷體" w:eastAsia="標楷體" w:hAnsi="標楷體" w:hint="eastAsia"/>
          <w:szCs w:val="24"/>
        </w:rPr>
        <w:t xml:space="preserve">         </w:t>
      </w:r>
      <w:r w:rsidR="000B7632" w:rsidRPr="000B7632">
        <w:rPr>
          <w:rFonts w:ascii="標楷體" w:eastAsia="標楷體" w:hAnsi="標楷體" w:hint="eastAsia"/>
          <w:szCs w:val="24"/>
        </w:rPr>
        <w:t xml:space="preserve">14. 自然災害（如颱風）：緊急避難、依當地政府引導。避免外出。 </w:t>
      </w:r>
    </w:p>
    <w:p w:rsidR="00F83390" w:rsidRPr="00F83390" w:rsidRDefault="00F83390" w:rsidP="00046D64">
      <w:pPr>
        <w:jc w:val="both"/>
        <w:rPr>
          <w:rFonts w:ascii="標楷體" w:eastAsia="標楷體" w:hAnsi="標楷體"/>
          <w:b/>
          <w:color w:val="525252" w:themeColor="accent3" w:themeShade="80"/>
          <w:sz w:val="28"/>
          <w:szCs w:val="28"/>
        </w:rPr>
      </w:pPr>
      <w:r w:rsidRPr="00F83390">
        <w:rPr>
          <w:rFonts w:ascii="標楷體" w:eastAsia="標楷體" w:hAnsi="標楷體" w:hint="eastAsia"/>
          <w:b/>
          <w:color w:val="525252" w:themeColor="accent3" w:themeShade="80"/>
          <w:sz w:val="28"/>
          <w:szCs w:val="28"/>
        </w:rPr>
        <w:t>陸、 預期效益</w:t>
      </w:r>
    </w:p>
    <w:p w:rsidR="00636842" w:rsidRDefault="00636842" w:rsidP="00636842">
      <w:pPr>
        <w:tabs>
          <w:tab w:val="left" w:pos="4120"/>
        </w:tabs>
        <w:rPr>
          <w:rFonts w:ascii="標楷體" w:eastAsia="標楷體" w:hAnsi="標楷體"/>
        </w:rPr>
      </w:pPr>
      <w:r w:rsidRPr="00636842">
        <w:rPr>
          <w:rFonts w:ascii="標楷體" w:eastAsia="標楷體" w:hAnsi="標楷體"/>
        </w:rPr>
        <w:t xml:space="preserve">（一）以我國經貿角度而言 </w:t>
      </w:r>
      <w:r>
        <w:rPr>
          <w:rFonts w:ascii="標楷體" w:eastAsia="標楷體" w:hAnsi="標楷體" w:hint="eastAsia"/>
        </w:rPr>
        <w:t xml:space="preserve"> </w:t>
      </w:r>
    </w:p>
    <w:p w:rsidR="005E666E" w:rsidRPr="005E666E" w:rsidRDefault="005E666E" w:rsidP="005E666E">
      <w:pPr>
        <w:tabs>
          <w:tab w:val="left" w:pos="3165"/>
        </w:tabs>
        <w:rPr>
          <w:rFonts w:ascii="標楷體" w:eastAsia="標楷體" w:hAnsi="標楷體"/>
        </w:rPr>
      </w:pPr>
      <w:r w:rsidRPr="005E666E">
        <w:rPr>
          <w:rFonts w:ascii="標楷體" w:eastAsia="標楷體" w:hAnsi="標楷體" w:hint="eastAsia"/>
        </w:rPr>
        <w:t>1</w:t>
      </w:r>
      <w:r>
        <w:rPr>
          <w:rFonts w:ascii="標楷體" w:eastAsia="標楷體" w:hAnsi="標楷體" w:hint="eastAsia"/>
        </w:rPr>
        <w:t>.</w:t>
      </w:r>
      <w:r w:rsidRPr="005E666E">
        <w:rPr>
          <w:rFonts w:ascii="標楷體" w:eastAsia="標楷體" w:hAnsi="標楷體" w:hint="eastAsia"/>
        </w:rPr>
        <w:t>台灣進口貿易：</w:t>
      </w:r>
    </w:p>
    <w:p w:rsidR="005E666E" w:rsidRPr="005E666E" w:rsidRDefault="005E666E" w:rsidP="005E666E">
      <w:pPr>
        <w:tabs>
          <w:tab w:val="left" w:pos="4120"/>
        </w:tabs>
        <w:rPr>
          <w:rFonts w:ascii="標楷體" w:eastAsia="標楷體" w:hAnsi="標楷體"/>
        </w:rPr>
      </w:pPr>
      <w:r w:rsidRPr="005E666E">
        <w:rPr>
          <w:rFonts w:ascii="標楷體" w:eastAsia="標楷體" w:hAnsi="標楷體" w:hint="eastAsia"/>
        </w:rPr>
        <w:t>就進口而言，台灣從印尼進口許多原物料，例如金屬、木材以及橡膠，</w:t>
      </w:r>
      <w:r>
        <w:rPr>
          <w:rFonts w:ascii="標楷體" w:eastAsia="標楷體" w:hAnsi="標楷體" w:hint="eastAsia"/>
        </w:rPr>
        <w:t xml:space="preserve"> </w:t>
      </w:r>
      <w:r w:rsidRPr="005E666E">
        <w:rPr>
          <w:rFonts w:ascii="標楷體" w:eastAsia="標楷體" w:hAnsi="標楷體" w:hint="eastAsia"/>
        </w:rPr>
        <w:t xml:space="preserve">光看2017年2月就已達到363.688(百萬美元)。 </w:t>
      </w:r>
    </w:p>
    <w:p w:rsidR="005E666E" w:rsidRPr="005E666E" w:rsidRDefault="005E666E" w:rsidP="005E666E">
      <w:pPr>
        <w:tabs>
          <w:tab w:val="left" w:pos="4120"/>
        </w:tabs>
        <w:rPr>
          <w:rFonts w:ascii="標楷體" w:eastAsia="標楷體" w:hAnsi="標楷體"/>
        </w:rPr>
      </w:pPr>
      <w:r>
        <w:rPr>
          <w:rFonts w:ascii="標楷體" w:eastAsia="標楷體" w:hAnsi="標楷體" w:hint="eastAsia"/>
        </w:rPr>
        <w:t>2.</w:t>
      </w:r>
      <w:r w:rsidRPr="005E666E">
        <w:rPr>
          <w:rFonts w:ascii="標楷體" w:eastAsia="標楷體" w:hAnsi="標楷體" w:hint="eastAsia"/>
        </w:rPr>
        <w:t>台灣出口貿易：</w:t>
      </w:r>
    </w:p>
    <w:p w:rsidR="005E666E" w:rsidRPr="005E666E" w:rsidRDefault="005E666E" w:rsidP="005E666E">
      <w:pPr>
        <w:tabs>
          <w:tab w:val="left" w:pos="4120"/>
        </w:tabs>
        <w:rPr>
          <w:rFonts w:ascii="標楷體" w:eastAsia="標楷體" w:hAnsi="標楷體"/>
        </w:rPr>
      </w:pPr>
      <w:r w:rsidRPr="005E666E">
        <w:rPr>
          <w:rFonts w:ascii="標楷體" w:eastAsia="標楷體" w:hAnsi="標楷體" w:hint="eastAsia"/>
        </w:rPr>
        <w:t>出口值佔據最龐大的中國大陸、日本等國家都是RCEP的會員國。在印尼雅加達成立台商貿易平台，則能使部分企業透過印尼為跳板，便於取得各國資源；在印尼建立貿易轉運據點，不但可以使台商在印尼的發展具有優惠且更為流暢，為台灣創造商機，且能使印尼當地經濟活絡，是一個雙贏的局面。東南亞國家歷經全球化、自由化與區域整合浪潮洗禮，現在已從昔日供應廉價勞力與原物料的開發中國家搖身變為全球矚目的新興市場，吸引國際大企業重視。反觀中國人口逐漸老化，隨著原物料成本上升及工資大幅提高、土地不再便宜，其「世界工廠」地位正被東南亞取代。印尼擁有快速增加的中產階級人口，高所得成長反映在內需消費上，是值得開拓的市場。除了利用印尼的地理區位做為貿易轉口站之外，企業還可以跨足到中產階級商業消費市場，以滿足當地的需求。</w:t>
      </w:r>
    </w:p>
    <w:p w:rsidR="005E666E" w:rsidRPr="005E666E" w:rsidRDefault="005E666E" w:rsidP="005E666E">
      <w:pPr>
        <w:tabs>
          <w:tab w:val="left" w:pos="4120"/>
        </w:tabs>
        <w:rPr>
          <w:rFonts w:ascii="標楷體" w:eastAsia="標楷體" w:hAnsi="標楷體"/>
        </w:rPr>
      </w:pPr>
    </w:p>
    <w:p w:rsidR="005E666E" w:rsidRPr="005E666E" w:rsidRDefault="005E666E" w:rsidP="005E666E">
      <w:pPr>
        <w:tabs>
          <w:tab w:val="left" w:pos="4120"/>
        </w:tabs>
        <w:rPr>
          <w:rFonts w:ascii="標楷體" w:eastAsia="標楷體" w:hAnsi="標楷體"/>
        </w:rPr>
      </w:pPr>
      <w:r w:rsidRPr="005E666E">
        <w:rPr>
          <w:rFonts w:ascii="標楷體" w:eastAsia="標楷體" w:hAnsi="標楷體" w:hint="eastAsia"/>
        </w:rPr>
        <w:t>（二）短期</w:t>
      </w:r>
      <w:r>
        <w:rPr>
          <w:rFonts w:ascii="標楷體" w:eastAsia="標楷體" w:hAnsi="標楷體" w:hint="eastAsia"/>
        </w:rPr>
        <w:t>效益</w:t>
      </w:r>
    </w:p>
    <w:p w:rsidR="005E666E" w:rsidRPr="005E666E" w:rsidRDefault="005E666E" w:rsidP="005E666E">
      <w:pPr>
        <w:tabs>
          <w:tab w:val="left" w:pos="4120"/>
        </w:tabs>
        <w:rPr>
          <w:rFonts w:ascii="標楷體" w:eastAsia="標楷體" w:hAnsi="標楷體"/>
        </w:rPr>
      </w:pPr>
      <w:r w:rsidRPr="005E666E">
        <w:rPr>
          <w:rFonts w:ascii="標楷體" w:eastAsia="標楷體" w:hAnsi="標楷體" w:hint="eastAsia"/>
        </w:rPr>
        <w:t>透過網路蒐集印尼的相關資料，初步的了解當地海洋文化及運輸體系。長榮海運公司為我國重要的海運運輸企業，替我國創造不少的貿易資本。在此體驗行程之中，我們</w:t>
      </w:r>
      <w:r w:rsidRPr="00AC333B">
        <w:rPr>
          <w:rFonts w:ascii="標楷體" w:eastAsia="標楷體" w:hAnsi="標楷體" w:hint="eastAsia"/>
        </w:rPr>
        <w:t>將前</w:t>
      </w:r>
      <w:r w:rsidRPr="005E666E">
        <w:rPr>
          <w:rFonts w:ascii="標楷體" w:eastAsia="標楷體" w:hAnsi="標楷體" w:hint="eastAsia"/>
        </w:rPr>
        <w:t>往拜訪長榮海運的印尼分公司，由我國資深在外工作者帶領我們見識在印尼運輸作業的不同之處。布馬物流公司是一個台灣人在印尼所創立的企業，行程中選擇此企業的原因不僅僅是因為它為物流公司，同時也與此次的新南向政策有所關聯。我們希望可以透過這次的機會更加了解他們選擇印尼作為據點的原因，並且觀察他們如何將貨物安全的運送到目的地。</w:t>
      </w:r>
    </w:p>
    <w:p w:rsidR="005E666E" w:rsidRDefault="005E666E" w:rsidP="005E666E">
      <w:pPr>
        <w:tabs>
          <w:tab w:val="left" w:pos="4120"/>
        </w:tabs>
        <w:rPr>
          <w:rFonts w:ascii="標楷體" w:eastAsia="標楷體" w:hAnsi="標楷體"/>
        </w:rPr>
      </w:pPr>
    </w:p>
    <w:p w:rsidR="005E666E" w:rsidRPr="005E666E" w:rsidRDefault="005E666E" w:rsidP="005E666E">
      <w:pPr>
        <w:tabs>
          <w:tab w:val="left" w:pos="4120"/>
        </w:tabs>
        <w:rPr>
          <w:rFonts w:ascii="標楷體" w:eastAsia="標楷體" w:hAnsi="標楷體"/>
        </w:rPr>
      </w:pPr>
      <w:r>
        <w:rPr>
          <w:rFonts w:ascii="標楷體" w:eastAsia="標楷體" w:hAnsi="標楷體" w:hint="eastAsia"/>
        </w:rPr>
        <w:t>(三)</w:t>
      </w:r>
      <w:r w:rsidRPr="005E666E">
        <w:rPr>
          <w:rFonts w:ascii="標楷體" w:eastAsia="標楷體" w:hAnsi="標楷體" w:hint="eastAsia"/>
        </w:rPr>
        <w:t>中期</w:t>
      </w:r>
      <w:r>
        <w:rPr>
          <w:rFonts w:ascii="標楷體" w:eastAsia="標楷體" w:hAnsi="標楷體" w:hint="eastAsia"/>
        </w:rPr>
        <w:t>效益</w:t>
      </w:r>
    </w:p>
    <w:p w:rsidR="005E666E" w:rsidRPr="005E666E" w:rsidRDefault="005E666E" w:rsidP="005E666E">
      <w:pPr>
        <w:tabs>
          <w:tab w:val="left" w:pos="4120"/>
        </w:tabs>
        <w:rPr>
          <w:rFonts w:ascii="標楷體" w:eastAsia="標楷體" w:hAnsi="標楷體"/>
        </w:rPr>
      </w:pPr>
      <w:r w:rsidRPr="005E666E">
        <w:rPr>
          <w:rFonts w:ascii="標楷體" w:eastAsia="標楷體" w:hAnsi="標楷體" w:hint="eastAsia"/>
        </w:rPr>
        <w:t>國立印尼大學工學院運輸管理系與我們自身專業有密切關係，透過與當地大學的</w:t>
      </w:r>
      <w:r w:rsidRPr="005E666E">
        <w:rPr>
          <w:rFonts w:ascii="標楷體" w:eastAsia="標楷體" w:hAnsi="標楷體" w:hint="eastAsia"/>
        </w:rPr>
        <w:lastRenderedPageBreak/>
        <w:t>參訪與交流之後，相信能夠獲得與我國大學系所內所習得之課程有所不同之處，並擇善而從，歸國之後能夠令本科系更加完善。</w:t>
      </w:r>
      <w:r w:rsidR="004F5080" w:rsidRPr="004F5080">
        <w:rPr>
          <w:rFonts w:ascii="標楷體" w:eastAsia="標楷體" w:hAnsi="標楷體" w:hint="eastAsia"/>
        </w:rPr>
        <w:t>並</w:t>
      </w:r>
      <w:r w:rsidRPr="005E666E">
        <w:rPr>
          <w:rFonts w:ascii="標楷體" w:eastAsia="標楷體" w:hAnsi="標楷體" w:hint="eastAsia"/>
        </w:rPr>
        <w:t>向學弟妹分享我們的經驗，推廣國際體驗學習計畫，希望他們也能夠利用這個機會拓展國際視野。</w:t>
      </w:r>
    </w:p>
    <w:p w:rsidR="005E666E" w:rsidRPr="005E666E" w:rsidRDefault="005E666E" w:rsidP="005E666E">
      <w:pPr>
        <w:tabs>
          <w:tab w:val="left" w:pos="4120"/>
        </w:tabs>
        <w:rPr>
          <w:rFonts w:ascii="標楷體" w:eastAsia="標楷體" w:hAnsi="標楷體"/>
        </w:rPr>
      </w:pPr>
      <w:r w:rsidRPr="005E666E">
        <w:rPr>
          <w:rFonts w:ascii="標楷體" w:eastAsia="標楷體" w:hAnsi="標楷體" w:hint="eastAsia"/>
        </w:rPr>
        <w:t>藉由觀察印尼的首都雅加達的都市形態以及交通狀況，可以了解到當地運輸的模式。由網路資料可得知，雅加達的港口業務相當繁忙，不但有商業活動，同時也有許多船隻是負責運送遊客至附近的千島群島等島嶼觀光。由此可見，印尼首都已經有非常完善的觀光船舶運輸作業模式，若是能夠廣泛利用到整個印尼的多個島嶼的話想必能夠創造可觀的貿易與觀光船舶運輸收入。</w:t>
      </w:r>
    </w:p>
    <w:p w:rsidR="005E666E" w:rsidRPr="005E666E" w:rsidRDefault="005E666E" w:rsidP="005E666E">
      <w:pPr>
        <w:tabs>
          <w:tab w:val="left" w:pos="4120"/>
        </w:tabs>
        <w:rPr>
          <w:rFonts w:ascii="標楷體" w:eastAsia="標楷體" w:hAnsi="標楷體"/>
        </w:rPr>
      </w:pPr>
      <w:r w:rsidRPr="005E666E">
        <w:rPr>
          <w:rFonts w:ascii="標楷體" w:eastAsia="標楷體" w:hAnsi="標楷體" w:hint="eastAsia"/>
        </w:rPr>
        <w:t>利用實地至印尼進行考察以及參訪，親身體驗與深入了解當地的文化、風土民情與商業模式。</w:t>
      </w:r>
    </w:p>
    <w:p w:rsidR="005E666E" w:rsidRDefault="005E666E" w:rsidP="005E666E">
      <w:pPr>
        <w:tabs>
          <w:tab w:val="left" w:pos="4120"/>
        </w:tabs>
        <w:rPr>
          <w:rFonts w:ascii="標楷體" w:eastAsia="標楷體" w:hAnsi="標楷體"/>
        </w:rPr>
      </w:pPr>
    </w:p>
    <w:p w:rsidR="005E666E" w:rsidRPr="005E666E" w:rsidRDefault="005E666E" w:rsidP="005E666E">
      <w:pPr>
        <w:tabs>
          <w:tab w:val="left" w:pos="4120"/>
        </w:tabs>
        <w:rPr>
          <w:rFonts w:ascii="標楷體" w:eastAsia="標楷體" w:hAnsi="標楷體"/>
        </w:rPr>
      </w:pPr>
      <w:r>
        <w:rPr>
          <w:rFonts w:ascii="標楷體" w:eastAsia="標楷體" w:hAnsi="標楷體" w:hint="eastAsia"/>
        </w:rPr>
        <w:t>(四)</w:t>
      </w:r>
      <w:r w:rsidRPr="005E666E">
        <w:rPr>
          <w:rFonts w:ascii="標楷體" w:eastAsia="標楷體" w:hAnsi="標楷體" w:hint="eastAsia"/>
        </w:rPr>
        <w:t>長期</w:t>
      </w:r>
      <w:r>
        <w:rPr>
          <w:rFonts w:ascii="標楷體" w:eastAsia="標楷體" w:hAnsi="標楷體" w:hint="eastAsia"/>
        </w:rPr>
        <w:t>效益</w:t>
      </w:r>
    </w:p>
    <w:p w:rsidR="00046D64" w:rsidRPr="00636842" w:rsidRDefault="005E666E" w:rsidP="005E666E">
      <w:pPr>
        <w:tabs>
          <w:tab w:val="left" w:pos="4120"/>
        </w:tabs>
        <w:rPr>
          <w:rFonts w:ascii="標楷體" w:eastAsia="標楷體" w:hAnsi="標楷體"/>
        </w:rPr>
      </w:pPr>
      <w:r w:rsidRPr="005E666E">
        <w:rPr>
          <w:rFonts w:ascii="標楷體" w:eastAsia="標楷體" w:hAnsi="標楷體" w:hint="eastAsia"/>
        </w:rPr>
        <w:t>透過這次的體驗計畫，可以強化我們對印尼這個國家的印象，顛覆原本既有的認知。除了專業知識的增進之外，我們更希望能夠從已經擁有實務經驗的職場工作者中獲得實用的思考方式與軟實力，內化成自己的閱歷及涵養，對於未來進入職場亦會更有想法與方向，並且拓展國際觀。</w:t>
      </w:r>
    </w:p>
    <w:sectPr w:rsidR="00046D64" w:rsidRPr="00636842" w:rsidSect="00C11F56">
      <w:headerReference w:type="default" r:id="rId20"/>
      <w:footerReference w:type="default" r:id="rId21"/>
      <w:pgSz w:w="11906" w:h="16838"/>
      <w:pgMar w:top="1440" w:right="1800" w:bottom="1440" w:left="1800"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3CC" w:rsidRDefault="00C403CC" w:rsidP="00E44628">
      <w:r>
        <w:separator/>
      </w:r>
    </w:p>
  </w:endnote>
  <w:endnote w:type="continuationSeparator" w:id="0">
    <w:p w:rsidR="00C403CC" w:rsidRDefault="00C403CC" w:rsidP="00E44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onstantia">
    <w:panose1 w:val="02030602050306030303"/>
    <w:charset w:val="00"/>
    <w:family w:val="roman"/>
    <w:pitch w:val="variable"/>
    <w:sig w:usb0="A00002EF" w:usb1="4000204B" w:usb2="00000000" w:usb3="00000000" w:csb0="0000019F" w:csb1="00000000"/>
  </w:font>
  <w:font w:name="AR DECODE">
    <w:altName w:val="Times New Roman"/>
    <w:panose1 w:val="02000000000000000000"/>
    <w:charset w:val="00"/>
    <w:family w:val="auto"/>
    <w:pitch w:val="variable"/>
    <w:sig w:usb0="8000002F" w:usb1="0000000A"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556789"/>
      <w:docPartObj>
        <w:docPartGallery w:val="Page Numbers (Bottom of Page)"/>
        <w:docPartUnique/>
      </w:docPartObj>
    </w:sdtPr>
    <w:sdtEndPr/>
    <w:sdtContent>
      <w:p w:rsidR="00BD3146" w:rsidRDefault="00BD3146">
        <w:pPr>
          <w:pStyle w:val="a7"/>
          <w:jc w:val="center"/>
        </w:pPr>
        <w:r>
          <w:fldChar w:fldCharType="begin"/>
        </w:r>
        <w:r>
          <w:instrText xml:space="preserve"> PAGE  \* Arabic  \* MERGEFORMAT </w:instrText>
        </w:r>
        <w:r>
          <w:fldChar w:fldCharType="separate"/>
        </w:r>
        <w:r w:rsidR="00D75941">
          <w:rPr>
            <w:noProof/>
          </w:rPr>
          <w:t>4</w:t>
        </w:r>
        <w:r>
          <w:fldChar w:fldCharType="end"/>
        </w:r>
      </w:p>
    </w:sdtContent>
  </w:sdt>
  <w:p w:rsidR="00BD3146" w:rsidRDefault="00BD31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3CC" w:rsidRDefault="00C403CC" w:rsidP="00E44628">
      <w:r>
        <w:separator/>
      </w:r>
    </w:p>
  </w:footnote>
  <w:footnote w:type="continuationSeparator" w:id="0">
    <w:p w:rsidR="00C403CC" w:rsidRDefault="00C403CC" w:rsidP="00E446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146" w:rsidRPr="00C11F56" w:rsidRDefault="00925B28" w:rsidP="00925B28">
    <w:pPr>
      <w:pStyle w:val="a5"/>
      <w:ind w:right="800"/>
      <w:jc w:val="right"/>
      <w:rPr>
        <w:rFonts w:ascii="標楷體" w:eastAsia="標楷體" w:hAnsi="標楷體"/>
        <w:color w:val="767171" w:themeColor="background2" w:themeShade="80"/>
        <w:sz w:val="16"/>
      </w:rPr>
    </w:pPr>
    <w:r w:rsidRPr="00C11F56">
      <w:rPr>
        <w:rFonts w:ascii="標楷體" w:eastAsia="標楷體" w:hAnsi="標楷體"/>
        <w:noProof/>
        <w:color w:val="767171" w:themeColor="background2" w:themeShade="80"/>
      </w:rPr>
      <w:drawing>
        <wp:anchor distT="0" distB="0" distL="114300" distR="114300" simplePos="0" relativeHeight="251673088" behindDoc="0" locked="0" layoutInCell="1" allowOverlap="1">
          <wp:simplePos x="0" y="0"/>
          <wp:positionH relativeFrom="margin">
            <wp:posOffset>1865630</wp:posOffset>
          </wp:positionH>
          <wp:positionV relativeFrom="paragraph">
            <wp:posOffset>15875</wp:posOffset>
          </wp:positionV>
          <wp:extent cx="190500" cy="127000"/>
          <wp:effectExtent l="0" t="0" r="0" b="6350"/>
          <wp:wrapNone/>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lag_of_Indonesia.sv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500" cy="127000"/>
                  </a:xfrm>
                  <a:prstGeom prst="rect">
                    <a:avLst/>
                  </a:prstGeom>
                </pic:spPr>
              </pic:pic>
            </a:graphicData>
          </a:graphic>
        </wp:anchor>
      </w:drawing>
    </w:r>
    <w:r>
      <w:rPr>
        <w:rFonts w:ascii="標楷體" w:eastAsia="標楷體" w:hAnsi="標楷體" w:hint="eastAsia"/>
        <w:color w:val="767171" w:themeColor="background2" w:themeShade="80"/>
        <w:sz w:val="16"/>
      </w:rPr>
      <w:t xml:space="preserve">       </w:t>
    </w:r>
    <w:r w:rsidR="00BD3146" w:rsidRPr="00925B28">
      <w:rPr>
        <w:rFonts w:ascii="標楷體" w:eastAsia="標楷體" w:hAnsi="標楷體" w:hint="eastAsia"/>
        <w:color w:val="000000" w:themeColor="text1"/>
        <w:sz w:val="16"/>
      </w:rPr>
      <w:t>大專校院學生國際體驗學習計畫學生計畫書</w:t>
    </w:r>
    <w:r w:rsidR="00BD3146" w:rsidRPr="00925B28">
      <w:rPr>
        <w:rFonts w:ascii="MS Gothic" w:eastAsia="MS Gothic" w:hAnsi="MS Gothic" w:cs="MS Gothic" w:hint="eastAsia"/>
        <w:color w:val="000000" w:themeColor="text1"/>
        <w:sz w:val="16"/>
      </w:rPr>
      <w:t>−</w:t>
    </w:r>
    <w:r w:rsidR="00BD3146" w:rsidRPr="00925B28">
      <w:rPr>
        <w:rFonts w:ascii="標楷體" w:eastAsia="標楷體" w:hAnsi="標楷體"/>
        <w:color w:val="000000" w:themeColor="text1"/>
        <w:sz w:val="16"/>
      </w:rPr>
      <w:t xml:space="preserve"> </w:t>
    </w:r>
    <w:r w:rsidR="00BD3146" w:rsidRPr="00925B28">
      <w:rPr>
        <w:rFonts w:ascii="標楷體" w:eastAsia="標楷體" w:hAnsi="標楷體" w:hint="eastAsia"/>
        <w:color w:val="000000" w:themeColor="text1"/>
        <w:sz w:val="16"/>
      </w:rPr>
      <w:t>南洋絲路印記</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A157A9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38.75pt;height:2in" o:bullet="t">
        <v:imagedata r:id="rId1" o:title="images"/>
      </v:shape>
    </w:pict>
  </w:numPicBullet>
  <w:abstractNum w:abstractNumId="0" w15:restartNumberingAfterBreak="0">
    <w:nsid w:val="0D0A6BD2"/>
    <w:multiLevelType w:val="hybridMultilevel"/>
    <w:tmpl w:val="BC84A968"/>
    <w:lvl w:ilvl="0" w:tplc="C9045BF2">
      <w:start w:val="1"/>
      <w:numFmt w:val="bullet"/>
      <w:lvlText w:val=""/>
      <w:lvlPicBulletId w:val="0"/>
      <w:lvlJc w:val="left"/>
      <w:pPr>
        <w:ind w:left="763" w:hanging="480"/>
      </w:pPr>
      <w:rPr>
        <w:rFonts w:ascii="Symbol" w:hAnsi="Symbol"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15:restartNumberingAfterBreak="0">
    <w:nsid w:val="141E6C7C"/>
    <w:multiLevelType w:val="hybridMultilevel"/>
    <w:tmpl w:val="0CE87F06"/>
    <w:lvl w:ilvl="0" w:tplc="574C5A3C">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15:restartNumberingAfterBreak="0">
    <w:nsid w:val="22C22227"/>
    <w:multiLevelType w:val="hybridMultilevel"/>
    <w:tmpl w:val="A808DCEE"/>
    <w:lvl w:ilvl="0" w:tplc="F8F4593C">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15:restartNumberingAfterBreak="0">
    <w:nsid w:val="24C96460"/>
    <w:multiLevelType w:val="hybridMultilevel"/>
    <w:tmpl w:val="94564E9E"/>
    <w:lvl w:ilvl="0" w:tplc="38904110">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 w15:restartNumberingAfterBreak="0">
    <w:nsid w:val="31F379ED"/>
    <w:multiLevelType w:val="hybridMultilevel"/>
    <w:tmpl w:val="AF4CA154"/>
    <w:lvl w:ilvl="0" w:tplc="0E02D644">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33A1680C"/>
    <w:multiLevelType w:val="hybridMultilevel"/>
    <w:tmpl w:val="2E920A64"/>
    <w:lvl w:ilvl="0" w:tplc="A6EACD86">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4FE124BC"/>
    <w:multiLevelType w:val="hybridMultilevel"/>
    <w:tmpl w:val="9A1474DC"/>
    <w:lvl w:ilvl="0" w:tplc="BC04585A">
      <w:start w:val="1"/>
      <w:numFmt w:val="ideographLegalTraditional"/>
      <w:lvlText w:val="%1、"/>
      <w:lvlJc w:val="left"/>
      <w:pPr>
        <w:ind w:left="720" w:hanging="720"/>
      </w:pPr>
      <w:rPr>
        <w:rFonts w:hint="default"/>
        <w:sz w:val="28"/>
        <w:szCs w:val="28"/>
        <w:lang w:val="en-US"/>
      </w:rPr>
    </w:lvl>
    <w:lvl w:ilvl="1" w:tplc="7A745800">
      <w:start w:val="1"/>
      <w:numFmt w:val="decimal"/>
      <w:lvlText w:val="%2."/>
      <w:lvlJc w:val="left"/>
      <w:pPr>
        <w:ind w:left="1069"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5795D5E"/>
    <w:multiLevelType w:val="hybridMultilevel"/>
    <w:tmpl w:val="D4BA836E"/>
    <w:lvl w:ilvl="0" w:tplc="9A4E3BC2">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6E1202CD"/>
    <w:multiLevelType w:val="hybridMultilevel"/>
    <w:tmpl w:val="EF808E5A"/>
    <w:lvl w:ilvl="0" w:tplc="D5B8782E">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6E4F0E5C"/>
    <w:multiLevelType w:val="hybridMultilevel"/>
    <w:tmpl w:val="B82059D4"/>
    <w:lvl w:ilvl="0" w:tplc="96048188">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0" w15:restartNumberingAfterBreak="0">
    <w:nsid w:val="77F77F37"/>
    <w:multiLevelType w:val="hybridMultilevel"/>
    <w:tmpl w:val="E7D0C4C4"/>
    <w:lvl w:ilvl="0" w:tplc="B148A17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0"/>
  </w:num>
  <w:num w:numId="2">
    <w:abstractNumId w:val="6"/>
  </w:num>
  <w:num w:numId="3">
    <w:abstractNumId w:val="7"/>
  </w:num>
  <w:num w:numId="4">
    <w:abstractNumId w:val="4"/>
  </w:num>
  <w:num w:numId="5">
    <w:abstractNumId w:val="9"/>
  </w:num>
  <w:num w:numId="6">
    <w:abstractNumId w:val="2"/>
  </w:num>
  <w:num w:numId="7">
    <w:abstractNumId w:val="3"/>
  </w:num>
  <w:num w:numId="8">
    <w:abstractNumId w:val="8"/>
  </w:num>
  <w:num w:numId="9">
    <w:abstractNumId w:val="1"/>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5EB"/>
    <w:rsid w:val="00016DEC"/>
    <w:rsid w:val="00023EA8"/>
    <w:rsid w:val="00033098"/>
    <w:rsid w:val="00042EC7"/>
    <w:rsid w:val="00044A9D"/>
    <w:rsid w:val="00044C5A"/>
    <w:rsid w:val="00046D64"/>
    <w:rsid w:val="00076F72"/>
    <w:rsid w:val="00081147"/>
    <w:rsid w:val="000A2C84"/>
    <w:rsid w:val="000B7632"/>
    <w:rsid w:val="000D5240"/>
    <w:rsid w:val="000F5BF8"/>
    <w:rsid w:val="00107895"/>
    <w:rsid w:val="00125239"/>
    <w:rsid w:val="0017752A"/>
    <w:rsid w:val="001A40EF"/>
    <w:rsid w:val="001D3A31"/>
    <w:rsid w:val="001D48AC"/>
    <w:rsid w:val="001F22EA"/>
    <w:rsid w:val="001F2C5B"/>
    <w:rsid w:val="0020484F"/>
    <w:rsid w:val="002120C5"/>
    <w:rsid w:val="00220605"/>
    <w:rsid w:val="0022438D"/>
    <w:rsid w:val="00230AC8"/>
    <w:rsid w:val="002340AD"/>
    <w:rsid w:val="00237F8B"/>
    <w:rsid w:val="00267E67"/>
    <w:rsid w:val="002719BF"/>
    <w:rsid w:val="002A4F1D"/>
    <w:rsid w:val="002B3846"/>
    <w:rsid w:val="002C25F9"/>
    <w:rsid w:val="002F15DB"/>
    <w:rsid w:val="002F315F"/>
    <w:rsid w:val="00300A5B"/>
    <w:rsid w:val="003054B1"/>
    <w:rsid w:val="00316CE4"/>
    <w:rsid w:val="003224AA"/>
    <w:rsid w:val="003243CB"/>
    <w:rsid w:val="0033287C"/>
    <w:rsid w:val="00335E1F"/>
    <w:rsid w:val="00336576"/>
    <w:rsid w:val="00363A39"/>
    <w:rsid w:val="00371ECB"/>
    <w:rsid w:val="003A4A14"/>
    <w:rsid w:val="003A7957"/>
    <w:rsid w:val="003C6AD4"/>
    <w:rsid w:val="003F740D"/>
    <w:rsid w:val="0040215F"/>
    <w:rsid w:val="00417019"/>
    <w:rsid w:val="00417356"/>
    <w:rsid w:val="00426F64"/>
    <w:rsid w:val="00434230"/>
    <w:rsid w:val="00442EA8"/>
    <w:rsid w:val="004457AE"/>
    <w:rsid w:val="004522EC"/>
    <w:rsid w:val="00474268"/>
    <w:rsid w:val="00482FC1"/>
    <w:rsid w:val="00485770"/>
    <w:rsid w:val="004C49C9"/>
    <w:rsid w:val="004D543C"/>
    <w:rsid w:val="004E1975"/>
    <w:rsid w:val="004F5080"/>
    <w:rsid w:val="00501F04"/>
    <w:rsid w:val="00510969"/>
    <w:rsid w:val="00516F55"/>
    <w:rsid w:val="005213F7"/>
    <w:rsid w:val="00525250"/>
    <w:rsid w:val="00526D58"/>
    <w:rsid w:val="00526F15"/>
    <w:rsid w:val="00536F35"/>
    <w:rsid w:val="005873FC"/>
    <w:rsid w:val="005A39DE"/>
    <w:rsid w:val="005E666E"/>
    <w:rsid w:val="0061439E"/>
    <w:rsid w:val="00617FAC"/>
    <w:rsid w:val="00636842"/>
    <w:rsid w:val="00650285"/>
    <w:rsid w:val="006560E4"/>
    <w:rsid w:val="00657E8E"/>
    <w:rsid w:val="0066418E"/>
    <w:rsid w:val="00677D1E"/>
    <w:rsid w:val="00696736"/>
    <w:rsid w:val="006A32D5"/>
    <w:rsid w:val="006A71F2"/>
    <w:rsid w:val="006B5A9D"/>
    <w:rsid w:val="006E7C9E"/>
    <w:rsid w:val="007036D8"/>
    <w:rsid w:val="00703A8D"/>
    <w:rsid w:val="0073670A"/>
    <w:rsid w:val="00743170"/>
    <w:rsid w:val="0074341D"/>
    <w:rsid w:val="00753AD8"/>
    <w:rsid w:val="0076069A"/>
    <w:rsid w:val="007665CD"/>
    <w:rsid w:val="00782154"/>
    <w:rsid w:val="007C00DB"/>
    <w:rsid w:val="007C24FD"/>
    <w:rsid w:val="007D648C"/>
    <w:rsid w:val="007E0B9E"/>
    <w:rsid w:val="008122E1"/>
    <w:rsid w:val="008276DD"/>
    <w:rsid w:val="00840F1E"/>
    <w:rsid w:val="008645A0"/>
    <w:rsid w:val="008870F5"/>
    <w:rsid w:val="00890011"/>
    <w:rsid w:val="00890ED5"/>
    <w:rsid w:val="008A1991"/>
    <w:rsid w:val="008C593C"/>
    <w:rsid w:val="008D49FD"/>
    <w:rsid w:val="008D6563"/>
    <w:rsid w:val="0090192A"/>
    <w:rsid w:val="0090208B"/>
    <w:rsid w:val="00920F2D"/>
    <w:rsid w:val="00925B28"/>
    <w:rsid w:val="00942242"/>
    <w:rsid w:val="00980E8B"/>
    <w:rsid w:val="00981266"/>
    <w:rsid w:val="009911EB"/>
    <w:rsid w:val="009E4D31"/>
    <w:rsid w:val="009F17CA"/>
    <w:rsid w:val="00A062CE"/>
    <w:rsid w:val="00A214E5"/>
    <w:rsid w:val="00A26F11"/>
    <w:rsid w:val="00A37020"/>
    <w:rsid w:val="00A6521F"/>
    <w:rsid w:val="00A7458E"/>
    <w:rsid w:val="00A81512"/>
    <w:rsid w:val="00AC2F03"/>
    <w:rsid w:val="00AC333B"/>
    <w:rsid w:val="00AD4EBB"/>
    <w:rsid w:val="00AE5922"/>
    <w:rsid w:val="00AE5D55"/>
    <w:rsid w:val="00B06818"/>
    <w:rsid w:val="00B0797C"/>
    <w:rsid w:val="00B16A39"/>
    <w:rsid w:val="00B30E76"/>
    <w:rsid w:val="00B3624B"/>
    <w:rsid w:val="00B472B1"/>
    <w:rsid w:val="00B57575"/>
    <w:rsid w:val="00B716F8"/>
    <w:rsid w:val="00BA6AFB"/>
    <w:rsid w:val="00BB47C4"/>
    <w:rsid w:val="00BB6E1C"/>
    <w:rsid w:val="00BC742E"/>
    <w:rsid w:val="00BD3146"/>
    <w:rsid w:val="00BD5D8C"/>
    <w:rsid w:val="00C11F56"/>
    <w:rsid w:val="00C14C52"/>
    <w:rsid w:val="00C15192"/>
    <w:rsid w:val="00C206E8"/>
    <w:rsid w:val="00C31D22"/>
    <w:rsid w:val="00C329D1"/>
    <w:rsid w:val="00C34964"/>
    <w:rsid w:val="00C403CC"/>
    <w:rsid w:val="00C6317D"/>
    <w:rsid w:val="00C6713C"/>
    <w:rsid w:val="00C717D7"/>
    <w:rsid w:val="00C977D1"/>
    <w:rsid w:val="00CA35C4"/>
    <w:rsid w:val="00CB25EB"/>
    <w:rsid w:val="00CB7A71"/>
    <w:rsid w:val="00CC109E"/>
    <w:rsid w:val="00CD1823"/>
    <w:rsid w:val="00CD5A28"/>
    <w:rsid w:val="00CD6E9B"/>
    <w:rsid w:val="00CE5BA7"/>
    <w:rsid w:val="00D25F62"/>
    <w:rsid w:val="00D75941"/>
    <w:rsid w:val="00D849FF"/>
    <w:rsid w:val="00DA1005"/>
    <w:rsid w:val="00DA1B75"/>
    <w:rsid w:val="00DB7807"/>
    <w:rsid w:val="00DD14B4"/>
    <w:rsid w:val="00DE35D4"/>
    <w:rsid w:val="00E12152"/>
    <w:rsid w:val="00E15FD0"/>
    <w:rsid w:val="00E3026C"/>
    <w:rsid w:val="00E40D1D"/>
    <w:rsid w:val="00E44628"/>
    <w:rsid w:val="00E53614"/>
    <w:rsid w:val="00E77CAF"/>
    <w:rsid w:val="00E80A3A"/>
    <w:rsid w:val="00E90EAB"/>
    <w:rsid w:val="00EB7FF6"/>
    <w:rsid w:val="00EC7B0C"/>
    <w:rsid w:val="00ED4B66"/>
    <w:rsid w:val="00ED5A01"/>
    <w:rsid w:val="00F002CF"/>
    <w:rsid w:val="00F20043"/>
    <w:rsid w:val="00F2526D"/>
    <w:rsid w:val="00F4542F"/>
    <w:rsid w:val="00F566FA"/>
    <w:rsid w:val="00F76169"/>
    <w:rsid w:val="00F83390"/>
    <w:rsid w:val="00F93AA5"/>
    <w:rsid w:val="00FA6143"/>
    <w:rsid w:val="00FD3B3C"/>
    <w:rsid w:val="00FE591D"/>
    <w:rsid w:val="00FF35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1B98B8-A93B-4726-A8C1-104BA64DC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C109E"/>
    <w:pPr>
      <w:jc w:val="right"/>
    </w:pPr>
  </w:style>
  <w:style w:type="character" w:customStyle="1" w:styleId="a4">
    <w:name w:val="日期 字元"/>
    <w:basedOn w:val="a0"/>
    <w:link w:val="a3"/>
    <w:uiPriority w:val="99"/>
    <w:semiHidden/>
    <w:rsid w:val="00CC109E"/>
  </w:style>
  <w:style w:type="paragraph" w:styleId="a5">
    <w:name w:val="header"/>
    <w:basedOn w:val="a"/>
    <w:link w:val="a6"/>
    <w:uiPriority w:val="99"/>
    <w:unhideWhenUsed/>
    <w:rsid w:val="00E44628"/>
    <w:pPr>
      <w:tabs>
        <w:tab w:val="center" w:pos="4153"/>
        <w:tab w:val="right" w:pos="8306"/>
      </w:tabs>
      <w:snapToGrid w:val="0"/>
    </w:pPr>
    <w:rPr>
      <w:sz w:val="20"/>
      <w:szCs w:val="20"/>
    </w:rPr>
  </w:style>
  <w:style w:type="character" w:customStyle="1" w:styleId="a6">
    <w:name w:val="頁首 字元"/>
    <w:basedOn w:val="a0"/>
    <w:link w:val="a5"/>
    <w:uiPriority w:val="99"/>
    <w:rsid w:val="00E44628"/>
    <w:rPr>
      <w:sz w:val="20"/>
      <w:szCs w:val="20"/>
    </w:rPr>
  </w:style>
  <w:style w:type="paragraph" w:styleId="a7">
    <w:name w:val="footer"/>
    <w:basedOn w:val="a"/>
    <w:link w:val="a8"/>
    <w:uiPriority w:val="99"/>
    <w:unhideWhenUsed/>
    <w:rsid w:val="00E44628"/>
    <w:pPr>
      <w:tabs>
        <w:tab w:val="center" w:pos="4153"/>
        <w:tab w:val="right" w:pos="8306"/>
      </w:tabs>
      <w:snapToGrid w:val="0"/>
    </w:pPr>
    <w:rPr>
      <w:sz w:val="20"/>
      <w:szCs w:val="20"/>
    </w:rPr>
  </w:style>
  <w:style w:type="character" w:customStyle="1" w:styleId="a8">
    <w:name w:val="頁尾 字元"/>
    <w:basedOn w:val="a0"/>
    <w:link w:val="a7"/>
    <w:uiPriority w:val="99"/>
    <w:rsid w:val="00E44628"/>
    <w:rPr>
      <w:sz w:val="20"/>
      <w:szCs w:val="20"/>
    </w:rPr>
  </w:style>
  <w:style w:type="table" w:customStyle="1" w:styleId="4-11">
    <w:name w:val="清單表格 4 - 輔色 11"/>
    <w:basedOn w:val="a1"/>
    <w:uiPriority w:val="49"/>
    <w:rsid w:val="00F8339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9">
    <w:name w:val="List Paragraph"/>
    <w:basedOn w:val="a"/>
    <w:uiPriority w:val="34"/>
    <w:qFormat/>
    <w:rsid w:val="00525250"/>
    <w:pPr>
      <w:ind w:leftChars="200" w:left="480"/>
    </w:pPr>
  </w:style>
  <w:style w:type="character" w:styleId="aa">
    <w:name w:val="Hyperlink"/>
    <w:basedOn w:val="a0"/>
    <w:uiPriority w:val="99"/>
    <w:unhideWhenUsed/>
    <w:rsid w:val="00C329D1"/>
    <w:rPr>
      <w:color w:val="0563C1" w:themeColor="hyperlink"/>
      <w:u w:val="single"/>
    </w:rPr>
  </w:style>
  <w:style w:type="table" w:styleId="ab">
    <w:name w:val="Table Grid"/>
    <w:basedOn w:val="a1"/>
    <w:uiPriority w:val="39"/>
    <w:rsid w:val="00E77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F22EA"/>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F22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hdphoto" Target="media/hdphoto1.wdp"/><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www.sublet.com/city_rentals/jakarta_rentals.asp"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685D3-25A8-4C88-8956-BE6C49173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1093</Words>
  <Characters>6234</Characters>
  <Application>Microsoft Office Word</Application>
  <DocSecurity>0</DocSecurity>
  <Lines>51</Lines>
  <Paragraphs>14</Paragraphs>
  <ScaleCrop>false</ScaleCrop>
  <Company/>
  <LinksUpToDate>false</LinksUpToDate>
  <CharactersWithSpaces>7313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Pu-Lin Wang</dc:creator>
  <cp:lastModifiedBy>Pu-Lin Wang</cp:lastModifiedBy>
  <cp:revision>2</cp:revision>
  <cp:lastPrinted>2017-03-16T04:43:00Z</cp:lastPrinted>
  <dcterms:created xsi:type="dcterms:W3CDTF">2017-04-20T03:16:00Z</dcterms:created>
  <dcterms:modified xsi:type="dcterms:W3CDTF">2017-04-20T03:16:00Z</dcterms:modified>
</cp:coreProperties>
</file>